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43B7E" w14:textId="77777777" w:rsidR="005E4208" w:rsidRPr="00FF432A" w:rsidRDefault="005E4208" w:rsidP="001F575C">
      <w:pPr>
        <w:jc w:val="center"/>
        <w:rPr>
          <w:rFonts w:ascii="Aptos Narrow" w:hAnsi="Aptos Narrow"/>
          <w:b/>
          <w:sz w:val="32"/>
          <w:szCs w:val="32"/>
          <w:lang w:val="uk-UA"/>
        </w:rPr>
      </w:pPr>
    </w:p>
    <w:p w14:paraId="34926574" w14:textId="45361BAC" w:rsidR="00153EAD" w:rsidRDefault="00153EAD" w:rsidP="001F575C">
      <w:pPr>
        <w:jc w:val="center"/>
        <w:rPr>
          <w:rFonts w:ascii="Aptos Narrow" w:hAnsi="Aptos Narrow"/>
          <w:b/>
          <w:sz w:val="32"/>
          <w:szCs w:val="32"/>
          <w:lang w:val="uk-UA"/>
        </w:rPr>
      </w:pPr>
      <w:r>
        <w:rPr>
          <w:rFonts w:ascii="Aptos Narrow" w:hAnsi="Aptos Narrow"/>
          <w:b/>
          <w:sz w:val="32"/>
          <w:szCs w:val="32"/>
          <w:lang w:val="uk-UA"/>
        </w:rPr>
        <w:t xml:space="preserve">Огляд результатів діяльності </w:t>
      </w:r>
      <w:r w:rsidR="00E87A8C">
        <w:rPr>
          <w:rFonts w:ascii="Aptos Narrow" w:hAnsi="Aptos Narrow"/>
          <w:b/>
          <w:sz w:val="32"/>
          <w:szCs w:val="32"/>
          <w:lang w:val="uk-UA"/>
        </w:rPr>
        <w:t xml:space="preserve">за </w:t>
      </w:r>
      <w:r w:rsidR="00A20164">
        <w:rPr>
          <w:rFonts w:ascii="Aptos Narrow" w:hAnsi="Aptos Narrow"/>
          <w:b/>
          <w:sz w:val="32"/>
          <w:szCs w:val="32"/>
          <w:lang w:val="uk-UA"/>
        </w:rPr>
        <w:t>2024 р</w:t>
      </w:r>
      <w:r w:rsidR="00E87A8C">
        <w:rPr>
          <w:rFonts w:ascii="Aptos Narrow" w:hAnsi="Aptos Narrow"/>
          <w:b/>
          <w:sz w:val="32"/>
          <w:szCs w:val="32"/>
          <w:lang w:val="uk-UA"/>
        </w:rPr>
        <w:t>ік</w:t>
      </w:r>
    </w:p>
    <w:p w14:paraId="62689852" w14:textId="77777777" w:rsidR="00E33E53" w:rsidRPr="008F1D6A" w:rsidRDefault="00E33E53" w:rsidP="001F575C">
      <w:pPr>
        <w:jc w:val="center"/>
        <w:rPr>
          <w:rFonts w:ascii="Aptos Narrow" w:hAnsi="Aptos Narrow"/>
          <w:b/>
          <w:sz w:val="22"/>
          <w:szCs w:val="22"/>
          <w:lang w:val="uk-UA"/>
        </w:rPr>
      </w:pPr>
    </w:p>
    <w:p w14:paraId="46B51226" w14:textId="77777777" w:rsidR="001F575C" w:rsidRPr="008F1D6A" w:rsidRDefault="001F575C" w:rsidP="001F575C">
      <w:pPr>
        <w:rPr>
          <w:rFonts w:ascii="Aptos Narrow" w:hAnsi="Aptos Narrow"/>
          <w:sz w:val="22"/>
          <w:szCs w:val="22"/>
          <w:lang w:val="uk-UA"/>
        </w:rPr>
      </w:pPr>
    </w:p>
    <w:p w14:paraId="2B86272E" w14:textId="7D6C9CDD" w:rsidR="001F575C" w:rsidRPr="009658C6" w:rsidRDefault="001F575C" w:rsidP="001F575C">
      <w:pPr>
        <w:pStyle w:val="a3"/>
        <w:numPr>
          <w:ilvl w:val="0"/>
          <w:numId w:val="4"/>
        </w:numPr>
        <w:spacing w:after="160"/>
        <w:ind w:left="357" w:hanging="357"/>
        <w:contextualSpacing w:val="0"/>
        <w:rPr>
          <w:rFonts w:ascii="Aptos Narrow" w:hAnsi="Aptos Narrow"/>
          <w:b/>
          <w:bCs/>
          <w:lang w:val="uk-UA"/>
        </w:rPr>
      </w:pPr>
      <w:r w:rsidRPr="009658C6">
        <w:rPr>
          <w:rFonts w:ascii="Aptos Narrow" w:hAnsi="Aptos Narrow"/>
          <w:b/>
          <w:bCs/>
          <w:lang w:val="uk-UA"/>
        </w:rPr>
        <w:t>Застереження</w:t>
      </w:r>
    </w:p>
    <w:p w14:paraId="5499CE5A" w14:textId="6C19B4B4" w:rsidR="001F575C" w:rsidRPr="009658C6" w:rsidRDefault="001F575C" w:rsidP="009658C6">
      <w:pPr>
        <w:spacing w:after="120"/>
        <w:jc w:val="both"/>
        <w:rPr>
          <w:rFonts w:ascii="Aptos Narrow" w:hAnsi="Aptos Narrow"/>
          <w:sz w:val="22"/>
          <w:szCs w:val="22"/>
          <w:lang w:val="uk-UA"/>
        </w:rPr>
      </w:pPr>
      <w:r w:rsidRPr="009658C6">
        <w:rPr>
          <w:rFonts w:ascii="Aptos Narrow" w:hAnsi="Aptos Narrow"/>
          <w:sz w:val="22"/>
          <w:szCs w:val="22"/>
          <w:lang w:val="uk-UA"/>
        </w:rPr>
        <w:t>IDS Group</w:t>
      </w:r>
      <w:r w:rsidR="00403F67" w:rsidRPr="001470BA">
        <w:rPr>
          <w:rFonts w:ascii="Aptos Narrow" w:hAnsi="Aptos Narrow"/>
          <w:sz w:val="22"/>
          <w:szCs w:val="22"/>
          <w:lang w:val="uk-UA"/>
        </w:rPr>
        <w:t xml:space="preserve"> </w:t>
      </w:r>
      <w:r w:rsidR="00403F67">
        <w:rPr>
          <w:rFonts w:ascii="Aptos Narrow" w:hAnsi="Aptos Narrow"/>
          <w:sz w:val="22"/>
          <w:szCs w:val="22"/>
          <w:lang w:val="en-US"/>
        </w:rPr>
        <w:t>Ukraine</w:t>
      </w:r>
      <w:r w:rsidRPr="009658C6">
        <w:rPr>
          <w:rFonts w:ascii="Aptos Narrow" w:hAnsi="Aptos Narrow"/>
          <w:sz w:val="22"/>
          <w:szCs w:val="22"/>
          <w:lang w:val="uk-UA"/>
        </w:rPr>
        <w:t xml:space="preserve"> (тут і далі – Група) публікує цей Огляд бізнесу з метою підвищення прозорості</w:t>
      </w:r>
      <w:r w:rsidR="00781AE9">
        <w:rPr>
          <w:rFonts w:ascii="Aptos Narrow" w:hAnsi="Aptos Narrow"/>
          <w:sz w:val="22"/>
          <w:szCs w:val="22"/>
          <w:lang w:val="uk-UA"/>
        </w:rPr>
        <w:t xml:space="preserve"> діяльності, а саме</w:t>
      </w:r>
      <w:r w:rsidR="00903F35">
        <w:rPr>
          <w:rFonts w:ascii="Aptos Narrow" w:hAnsi="Aptos Narrow"/>
          <w:sz w:val="22"/>
          <w:szCs w:val="22"/>
          <w:lang w:val="uk-UA"/>
        </w:rPr>
        <w:t xml:space="preserve">: </w:t>
      </w:r>
      <w:r w:rsidRPr="009658C6">
        <w:rPr>
          <w:rFonts w:ascii="Aptos Narrow" w:hAnsi="Aptos Narrow"/>
          <w:sz w:val="22"/>
          <w:szCs w:val="22"/>
          <w:lang w:val="uk-UA"/>
        </w:rPr>
        <w:t xml:space="preserve">з метою висвітлення результатів діяльності Групи як ключового гравця ринку </w:t>
      </w:r>
      <w:proofErr w:type="spellStart"/>
      <w:r w:rsidR="0023765E">
        <w:rPr>
          <w:rFonts w:ascii="Aptos Narrow" w:hAnsi="Aptos Narrow"/>
          <w:sz w:val="22"/>
          <w:szCs w:val="22"/>
          <w:lang w:val="uk-UA"/>
        </w:rPr>
        <w:t>бутильованої</w:t>
      </w:r>
      <w:proofErr w:type="spellEnd"/>
      <w:r w:rsidRPr="009658C6">
        <w:rPr>
          <w:rFonts w:ascii="Aptos Narrow" w:hAnsi="Aptos Narrow"/>
          <w:sz w:val="22"/>
          <w:szCs w:val="22"/>
          <w:lang w:val="uk-UA"/>
        </w:rPr>
        <w:t xml:space="preserve"> води та надання заінтересованій частині українського суспільства можливості для оцінювання ефективності управління Групою.  </w:t>
      </w:r>
    </w:p>
    <w:p w14:paraId="2B8E26D7" w14:textId="77777777" w:rsidR="001F575C" w:rsidRPr="009658C6" w:rsidRDefault="001F575C" w:rsidP="009658C6">
      <w:pPr>
        <w:spacing w:after="120"/>
        <w:jc w:val="both"/>
        <w:rPr>
          <w:rFonts w:ascii="Aptos Narrow" w:hAnsi="Aptos Narrow"/>
          <w:sz w:val="22"/>
          <w:szCs w:val="22"/>
          <w:lang w:val="uk-UA"/>
        </w:rPr>
      </w:pPr>
      <w:r w:rsidRPr="009658C6">
        <w:rPr>
          <w:rFonts w:ascii="Aptos Narrow" w:hAnsi="Aptos Narrow"/>
          <w:sz w:val="22"/>
          <w:szCs w:val="22"/>
          <w:lang w:val="uk-UA"/>
        </w:rPr>
        <w:t xml:space="preserve">Зміст Огляду, частота та спосіб публікації, відповідальні особи тощо не регулюються законодавством України. Менеджмент Групи може на власний розсуд змінювати будь-які аспекти цього Огляду в майбутньому, як і припинити його публікацію.  </w:t>
      </w:r>
    </w:p>
    <w:p w14:paraId="0774DF46" w14:textId="020D1DDE" w:rsidR="001F575C" w:rsidRDefault="001F575C" w:rsidP="009658C6">
      <w:pPr>
        <w:spacing w:after="120"/>
        <w:jc w:val="both"/>
        <w:rPr>
          <w:rFonts w:ascii="Aptos Narrow" w:hAnsi="Aptos Narrow"/>
          <w:sz w:val="22"/>
          <w:szCs w:val="22"/>
          <w:lang w:val="uk-UA"/>
        </w:rPr>
      </w:pPr>
      <w:r w:rsidRPr="009658C6">
        <w:rPr>
          <w:rFonts w:ascii="Aptos Narrow" w:hAnsi="Aptos Narrow"/>
          <w:sz w:val="22"/>
          <w:szCs w:val="22"/>
          <w:lang w:val="uk-UA"/>
        </w:rPr>
        <w:t xml:space="preserve">Інформація, що міститься в цьому Огляді, не є </w:t>
      </w:r>
      <w:r w:rsidR="00172B33" w:rsidRPr="009658C6">
        <w:rPr>
          <w:rFonts w:ascii="Aptos Narrow" w:hAnsi="Aptos Narrow"/>
          <w:sz w:val="22"/>
          <w:szCs w:val="22"/>
          <w:lang w:val="uk-UA"/>
        </w:rPr>
        <w:t xml:space="preserve">жодним чином </w:t>
      </w:r>
      <w:r w:rsidRPr="009658C6">
        <w:rPr>
          <w:rFonts w:ascii="Aptos Narrow" w:hAnsi="Aptos Narrow"/>
          <w:sz w:val="22"/>
          <w:szCs w:val="22"/>
          <w:lang w:val="uk-UA"/>
        </w:rPr>
        <w:t xml:space="preserve">перевіреною будь-якою третьою стороною, але є, на думку менеджменту, достатньо акуратною та повною, аби </w:t>
      </w:r>
      <w:r w:rsidRPr="0014416E">
        <w:rPr>
          <w:rFonts w:ascii="Aptos Narrow" w:hAnsi="Aptos Narrow"/>
          <w:sz w:val="22"/>
          <w:szCs w:val="22"/>
          <w:lang w:val="uk-UA"/>
        </w:rPr>
        <w:t>широк</w:t>
      </w:r>
      <w:r w:rsidR="00665EB3">
        <w:rPr>
          <w:rFonts w:ascii="Aptos Narrow" w:hAnsi="Aptos Narrow"/>
          <w:sz w:val="22"/>
          <w:szCs w:val="22"/>
          <w:lang w:val="uk-UA"/>
        </w:rPr>
        <w:t xml:space="preserve">е коло </w:t>
      </w:r>
      <w:r w:rsidR="00295244">
        <w:rPr>
          <w:rFonts w:ascii="Aptos Narrow" w:hAnsi="Aptos Narrow"/>
          <w:sz w:val="22"/>
          <w:szCs w:val="22"/>
          <w:lang w:val="uk-UA"/>
        </w:rPr>
        <w:t>зацікавлених</w:t>
      </w:r>
      <w:r w:rsidR="00665EB3">
        <w:rPr>
          <w:rFonts w:ascii="Aptos Narrow" w:hAnsi="Aptos Narrow"/>
          <w:sz w:val="22"/>
          <w:szCs w:val="22"/>
          <w:lang w:val="uk-UA"/>
        </w:rPr>
        <w:t xml:space="preserve"> осіб змогл</w:t>
      </w:r>
      <w:r w:rsidR="00295244">
        <w:rPr>
          <w:rFonts w:ascii="Aptos Narrow" w:hAnsi="Aptos Narrow"/>
          <w:sz w:val="22"/>
          <w:szCs w:val="22"/>
          <w:lang w:val="uk-UA"/>
        </w:rPr>
        <w:t>о</w:t>
      </w:r>
      <w:r w:rsidR="00BA37E4">
        <w:rPr>
          <w:rFonts w:ascii="Aptos Narrow" w:hAnsi="Aptos Narrow"/>
          <w:sz w:val="22"/>
          <w:szCs w:val="22"/>
          <w:lang w:val="uk-UA"/>
        </w:rPr>
        <w:t xml:space="preserve"> зробити висновки</w:t>
      </w:r>
      <w:r w:rsidRPr="0014416E">
        <w:rPr>
          <w:rFonts w:ascii="Aptos Narrow" w:hAnsi="Aptos Narrow"/>
          <w:sz w:val="22"/>
          <w:szCs w:val="22"/>
          <w:lang w:val="uk-UA"/>
        </w:rPr>
        <w:t xml:space="preserve"> про роботу Групи.  Тим не менш</w:t>
      </w:r>
      <w:r w:rsidR="00013DF0" w:rsidRPr="0014416E">
        <w:rPr>
          <w:rFonts w:ascii="Aptos Narrow" w:hAnsi="Aptos Narrow"/>
          <w:sz w:val="22"/>
          <w:szCs w:val="22"/>
          <w:lang w:val="uk-UA"/>
        </w:rPr>
        <w:t>,</w:t>
      </w:r>
      <w:r w:rsidRPr="0014416E">
        <w:rPr>
          <w:rFonts w:ascii="Aptos Narrow" w:hAnsi="Aptos Narrow"/>
          <w:sz w:val="22"/>
          <w:szCs w:val="22"/>
          <w:lang w:val="uk-UA"/>
        </w:rPr>
        <w:t xml:space="preserve"> інформація в цьому Огляді може містити суттєві неточності</w:t>
      </w:r>
      <w:r w:rsidR="002D2602">
        <w:rPr>
          <w:rFonts w:ascii="Aptos Narrow" w:hAnsi="Aptos Narrow"/>
          <w:sz w:val="22"/>
          <w:szCs w:val="22"/>
          <w:lang w:val="uk-UA"/>
        </w:rPr>
        <w:t>. Отже, м</w:t>
      </w:r>
      <w:r w:rsidRPr="0014416E">
        <w:rPr>
          <w:rFonts w:ascii="Aptos Narrow" w:hAnsi="Aptos Narrow"/>
          <w:sz w:val="22"/>
          <w:szCs w:val="22"/>
          <w:lang w:val="uk-UA"/>
        </w:rPr>
        <w:t>енеджмент та</w:t>
      </w:r>
      <w:r w:rsidRPr="009658C6">
        <w:rPr>
          <w:rFonts w:ascii="Aptos Narrow" w:hAnsi="Aptos Narrow"/>
          <w:sz w:val="22"/>
          <w:szCs w:val="22"/>
          <w:lang w:val="uk-UA"/>
        </w:rPr>
        <w:t xml:space="preserve"> учасники Групи застерігають користувачів Огляду від ухвалення комерційних чи будь-яких інших рішень на підставі інформації, </w:t>
      </w:r>
      <w:r w:rsidR="002D2AFD">
        <w:rPr>
          <w:rFonts w:ascii="Aptos Narrow" w:hAnsi="Aptos Narrow"/>
          <w:sz w:val="22"/>
          <w:szCs w:val="22"/>
          <w:lang w:val="uk-UA"/>
        </w:rPr>
        <w:t>що</w:t>
      </w:r>
      <w:r w:rsidRPr="009658C6">
        <w:rPr>
          <w:rFonts w:ascii="Aptos Narrow" w:hAnsi="Aptos Narrow"/>
          <w:sz w:val="22"/>
          <w:szCs w:val="22"/>
          <w:lang w:val="uk-UA"/>
        </w:rPr>
        <w:t xml:space="preserve"> в ньому міститься. </w:t>
      </w:r>
    </w:p>
    <w:p w14:paraId="16F02915" w14:textId="4ADBDFE0" w:rsidR="00D65660" w:rsidRPr="009658C6" w:rsidRDefault="00D65660" w:rsidP="009658C6">
      <w:pPr>
        <w:spacing w:after="120"/>
        <w:jc w:val="both"/>
        <w:rPr>
          <w:rFonts w:ascii="Aptos Narrow" w:hAnsi="Aptos Narrow"/>
          <w:sz w:val="22"/>
          <w:szCs w:val="22"/>
          <w:lang w:val="uk-UA"/>
        </w:rPr>
      </w:pPr>
      <w:r>
        <w:rPr>
          <w:rFonts w:ascii="Aptos Narrow" w:hAnsi="Aptos Narrow"/>
          <w:sz w:val="22"/>
          <w:szCs w:val="22"/>
          <w:lang w:val="uk-UA"/>
        </w:rPr>
        <w:t xml:space="preserve">Цей </w:t>
      </w:r>
      <w:r w:rsidR="00202F99">
        <w:rPr>
          <w:rFonts w:ascii="Aptos Narrow" w:hAnsi="Aptos Narrow"/>
          <w:sz w:val="22"/>
          <w:szCs w:val="22"/>
          <w:lang w:val="uk-UA"/>
        </w:rPr>
        <w:t>Огляд</w:t>
      </w:r>
      <w:r>
        <w:rPr>
          <w:rFonts w:ascii="Aptos Narrow" w:hAnsi="Aptos Narrow"/>
          <w:sz w:val="22"/>
          <w:szCs w:val="22"/>
          <w:lang w:val="uk-UA"/>
        </w:rPr>
        <w:t xml:space="preserve"> опубліковано на сайті </w:t>
      </w:r>
      <w:r w:rsidRPr="00F46C05">
        <w:rPr>
          <w:rFonts w:ascii="Aptos Narrow" w:hAnsi="Aptos Narrow"/>
          <w:sz w:val="22"/>
          <w:szCs w:val="22"/>
          <w:lang w:val="uk-UA"/>
        </w:rPr>
        <w:t xml:space="preserve">Групі </w:t>
      </w:r>
      <w:r w:rsidR="00F46C05" w:rsidRPr="00F46C05">
        <w:rPr>
          <w:rFonts w:ascii="Aptos Narrow" w:hAnsi="Aptos Narrow"/>
          <w:sz w:val="22"/>
          <w:szCs w:val="22"/>
          <w:lang w:val="uk-UA"/>
        </w:rPr>
        <w:t>28</w:t>
      </w:r>
      <w:r w:rsidR="004C29C9" w:rsidRPr="00F46C05">
        <w:rPr>
          <w:rFonts w:ascii="Aptos Narrow" w:hAnsi="Aptos Narrow"/>
          <w:sz w:val="22"/>
          <w:szCs w:val="22"/>
          <w:lang w:val="uk-UA"/>
        </w:rPr>
        <w:t xml:space="preserve"> </w:t>
      </w:r>
      <w:r w:rsidR="00F46C05" w:rsidRPr="00F46C05">
        <w:rPr>
          <w:rFonts w:ascii="Aptos Narrow" w:hAnsi="Aptos Narrow"/>
          <w:sz w:val="22"/>
          <w:szCs w:val="22"/>
          <w:lang w:val="uk-UA"/>
        </w:rPr>
        <w:t>лютого</w:t>
      </w:r>
      <w:r w:rsidR="004C29C9" w:rsidRPr="00F46C05">
        <w:rPr>
          <w:rFonts w:ascii="Aptos Narrow" w:hAnsi="Aptos Narrow"/>
          <w:sz w:val="22"/>
          <w:szCs w:val="22"/>
          <w:lang w:val="uk-UA"/>
        </w:rPr>
        <w:t xml:space="preserve"> 202</w:t>
      </w:r>
      <w:r w:rsidR="00F46C05" w:rsidRPr="00F46C05">
        <w:rPr>
          <w:rFonts w:ascii="Aptos Narrow" w:hAnsi="Aptos Narrow"/>
          <w:sz w:val="22"/>
          <w:szCs w:val="22"/>
          <w:lang w:val="uk-UA"/>
        </w:rPr>
        <w:t>5</w:t>
      </w:r>
      <w:r w:rsidR="004C29C9" w:rsidRPr="00F46C05">
        <w:rPr>
          <w:rFonts w:ascii="Aptos Narrow" w:hAnsi="Aptos Narrow"/>
          <w:sz w:val="22"/>
          <w:szCs w:val="22"/>
          <w:lang w:val="uk-UA"/>
        </w:rPr>
        <w:t xml:space="preserve"> року</w:t>
      </w:r>
      <w:r w:rsidR="00202F99" w:rsidRPr="00F46C05">
        <w:rPr>
          <w:rFonts w:ascii="Aptos Narrow" w:hAnsi="Aptos Narrow"/>
          <w:sz w:val="22"/>
          <w:szCs w:val="22"/>
          <w:lang w:val="uk-UA"/>
        </w:rPr>
        <w:t>. Він</w:t>
      </w:r>
      <w:r w:rsidR="00202F99">
        <w:rPr>
          <w:rFonts w:ascii="Aptos Narrow" w:hAnsi="Aptos Narrow"/>
          <w:sz w:val="22"/>
          <w:szCs w:val="22"/>
          <w:lang w:val="uk-UA"/>
        </w:rPr>
        <w:t xml:space="preserve"> </w:t>
      </w:r>
      <w:r w:rsidR="00A078F4">
        <w:rPr>
          <w:rFonts w:ascii="Aptos Narrow" w:hAnsi="Aptos Narrow"/>
          <w:sz w:val="22"/>
          <w:szCs w:val="22"/>
          <w:lang w:val="uk-UA"/>
        </w:rPr>
        <w:t xml:space="preserve">покриває </w:t>
      </w:r>
      <w:r w:rsidR="000B0997">
        <w:rPr>
          <w:rFonts w:ascii="Aptos Narrow" w:hAnsi="Aptos Narrow"/>
          <w:sz w:val="22"/>
          <w:szCs w:val="22"/>
          <w:lang w:val="uk-UA"/>
        </w:rPr>
        <w:t>рік</w:t>
      </w:r>
      <w:r w:rsidR="00A078F4">
        <w:rPr>
          <w:rFonts w:ascii="Aptos Narrow" w:hAnsi="Aptos Narrow"/>
          <w:sz w:val="22"/>
          <w:szCs w:val="22"/>
          <w:lang w:val="uk-UA"/>
        </w:rPr>
        <w:t>, що закінчився 3</w:t>
      </w:r>
      <w:r w:rsidR="000B0997">
        <w:rPr>
          <w:rFonts w:ascii="Aptos Narrow" w:hAnsi="Aptos Narrow"/>
          <w:sz w:val="22"/>
          <w:szCs w:val="22"/>
          <w:lang w:val="uk-UA"/>
        </w:rPr>
        <w:t xml:space="preserve">1 </w:t>
      </w:r>
      <w:r w:rsidR="005A0927">
        <w:rPr>
          <w:rFonts w:ascii="Aptos Narrow" w:hAnsi="Aptos Narrow"/>
          <w:sz w:val="22"/>
          <w:szCs w:val="22"/>
          <w:lang w:val="uk-UA"/>
        </w:rPr>
        <w:t>грудня</w:t>
      </w:r>
      <w:r w:rsidR="00A078F4">
        <w:rPr>
          <w:rFonts w:ascii="Aptos Narrow" w:hAnsi="Aptos Narrow"/>
          <w:sz w:val="22"/>
          <w:szCs w:val="22"/>
          <w:lang w:val="uk-UA"/>
        </w:rPr>
        <w:t xml:space="preserve"> 2024 року.</w:t>
      </w:r>
      <w:r w:rsidR="005A0927">
        <w:rPr>
          <w:rFonts w:ascii="Aptos Narrow" w:hAnsi="Aptos Narrow"/>
          <w:sz w:val="22"/>
          <w:szCs w:val="22"/>
          <w:lang w:val="uk-UA"/>
        </w:rPr>
        <w:t xml:space="preserve"> </w:t>
      </w:r>
    </w:p>
    <w:p w14:paraId="29A639C0" w14:textId="77777777" w:rsidR="001F575C" w:rsidRDefault="001F575C" w:rsidP="001F575C">
      <w:pPr>
        <w:rPr>
          <w:rFonts w:ascii="Aptos Narrow" w:hAnsi="Aptos Narrow"/>
          <w:lang w:val="uk-UA"/>
        </w:rPr>
      </w:pPr>
    </w:p>
    <w:p w14:paraId="690252DD" w14:textId="3AE125CA" w:rsidR="001F575C" w:rsidRPr="009658C6" w:rsidRDefault="00A078F4" w:rsidP="001F575C">
      <w:pPr>
        <w:pStyle w:val="a3"/>
        <w:numPr>
          <w:ilvl w:val="0"/>
          <w:numId w:val="4"/>
        </w:numPr>
        <w:spacing w:after="160"/>
        <w:ind w:left="357" w:hanging="357"/>
        <w:contextualSpacing w:val="0"/>
        <w:rPr>
          <w:rFonts w:ascii="Aptos Narrow" w:hAnsi="Aptos Narrow"/>
          <w:b/>
          <w:bCs/>
          <w:lang w:val="uk-UA"/>
        </w:rPr>
      </w:pPr>
      <w:r>
        <w:rPr>
          <w:rFonts w:ascii="Aptos Narrow" w:hAnsi="Aptos Narrow"/>
          <w:b/>
          <w:bCs/>
          <w:lang w:val="uk-UA"/>
        </w:rPr>
        <w:t>Опис діяльності та с</w:t>
      </w:r>
      <w:r w:rsidR="001F575C" w:rsidRPr="009658C6">
        <w:rPr>
          <w:rFonts w:ascii="Aptos Narrow" w:hAnsi="Aptos Narrow"/>
          <w:b/>
          <w:bCs/>
          <w:lang w:val="uk-UA"/>
        </w:rPr>
        <w:t>клад Групи</w:t>
      </w:r>
    </w:p>
    <w:p w14:paraId="1931D981" w14:textId="5E864C45" w:rsidR="001F575C" w:rsidRPr="005E4208" w:rsidRDefault="001F575C" w:rsidP="005E4208">
      <w:pPr>
        <w:spacing w:after="120"/>
        <w:jc w:val="both"/>
        <w:rPr>
          <w:rFonts w:ascii="Aptos Narrow" w:hAnsi="Aptos Narrow"/>
          <w:sz w:val="22"/>
          <w:szCs w:val="22"/>
          <w:lang w:val="uk-UA"/>
        </w:rPr>
      </w:pPr>
      <w:r w:rsidRPr="009658C6">
        <w:rPr>
          <w:rFonts w:ascii="Aptos Narrow" w:hAnsi="Aptos Narrow"/>
          <w:lang w:val="uk-UA"/>
        </w:rPr>
        <w:t xml:space="preserve">Група є найбільшим виробником мінеральної та питної води в Україні, посідаючи лідируючу позицію </w:t>
      </w:r>
      <w:r w:rsidRPr="005E4208">
        <w:rPr>
          <w:rFonts w:ascii="Aptos Narrow" w:hAnsi="Aptos Narrow"/>
          <w:sz w:val="22"/>
          <w:szCs w:val="22"/>
          <w:lang w:val="uk-UA"/>
        </w:rPr>
        <w:t xml:space="preserve">як в </w:t>
      </w:r>
      <w:r w:rsidR="00821B0A">
        <w:rPr>
          <w:rFonts w:ascii="Aptos Narrow" w:hAnsi="Aptos Narrow"/>
          <w:sz w:val="22"/>
          <w:szCs w:val="22"/>
          <w:lang w:val="uk-UA"/>
        </w:rPr>
        <w:t>С</w:t>
      </w:r>
      <w:r w:rsidRPr="005E4208">
        <w:rPr>
          <w:rFonts w:ascii="Aptos Narrow" w:hAnsi="Aptos Narrow"/>
          <w:sz w:val="22"/>
          <w:szCs w:val="22"/>
          <w:lang w:val="uk-UA"/>
        </w:rPr>
        <w:t xml:space="preserve">егменті </w:t>
      </w:r>
      <w:r w:rsidR="00821B0A">
        <w:rPr>
          <w:rFonts w:ascii="Aptos Narrow" w:hAnsi="Aptos Narrow"/>
          <w:sz w:val="22"/>
          <w:szCs w:val="22"/>
          <w:lang w:val="uk-UA"/>
        </w:rPr>
        <w:t>у</w:t>
      </w:r>
      <w:r w:rsidRPr="005E4208">
        <w:rPr>
          <w:rFonts w:ascii="Aptos Narrow" w:hAnsi="Aptos Narrow"/>
          <w:sz w:val="22"/>
          <w:szCs w:val="22"/>
          <w:lang w:val="uk-UA"/>
        </w:rPr>
        <w:t>пакованої води (пластикові та скляні пляшки та</w:t>
      </w:r>
      <w:r w:rsidR="00EF69A9">
        <w:rPr>
          <w:rFonts w:ascii="Aptos Narrow" w:hAnsi="Aptos Narrow"/>
          <w:sz w:val="22"/>
          <w:szCs w:val="22"/>
          <w:lang w:val="uk-UA"/>
        </w:rPr>
        <w:t xml:space="preserve"> алюмінієві </w:t>
      </w:r>
      <w:r w:rsidRPr="005E4208">
        <w:rPr>
          <w:rFonts w:ascii="Aptos Narrow" w:hAnsi="Aptos Narrow"/>
          <w:sz w:val="22"/>
          <w:szCs w:val="22"/>
          <w:lang w:val="uk-UA"/>
        </w:rPr>
        <w:t xml:space="preserve">  банки одноразового використання обсягом зазвичай не більш ніж 6 літрів), так і в </w:t>
      </w:r>
      <w:r w:rsidR="00821B0A">
        <w:rPr>
          <w:rFonts w:ascii="Aptos Narrow" w:hAnsi="Aptos Narrow"/>
          <w:sz w:val="22"/>
          <w:szCs w:val="22"/>
          <w:lang w:val="uk-UA"/>
        </w:rPr>
        <w:t>С</w:t>
      </w:r>
      <w:r w:rsidRPr="005E4208">
        <w:rPr>
          <w:rFonts w:ascii="Aptos Narrow" w:hAnsi="Aptos Narrow"/>
          <w:sz w:val="22"/>
          <w:szCs w:val="22"/>
          <w:lang w:val="uk-UA"/>
        </w:rPr>
        <w:t xml:space="preserve">егменті </w:t>
      </w:r>
      <w:r w:rsidR="00821B0A" w:rsidRPr="005E4208">
        <w:rPr>
          <w:rFonts w:ascii="Aptos Narrow" w:hAnsi="Aptos Narrow"/>
          <w:sz w:val="22"/>
          <w:szCs w:val="22"/>
          <w:lang w:val="uk-UA"/>
        </w:rPr>
        <w:t>HOD –</w:t>
      </w:r>
      <w:r w:rsidR="00821B0A">
        <w:rPr>
          <w:rFonts w:ascii="Aptos Narrow" w:hAnsi="Aptos Narrow"/>
          <w:sz w:val="22"/>
          <w:szCs w:val="22"/>
          <w:lang w:val="uk-UA"/>
        </w:rPr>
        <w:t xml:space="preserve"> </w:t>
      </w:r>
      <w:r w:rsidRPr="005E4208">
        <w:rPr>
          <w:rFonts w:ascii="Aptos Narrow" w:hAnsi="Aptos Narrow"/>
          <w:sz w:val="22"/>
          <w:szCs w:val="22"/>
          <w:lang w:val="uk-UA"/>
        </w:rPr>
        <w:t xml:space="preserve">доставки води </w:t>
      </w:r>
      <w:r w:rsidR="00821B0A">
        <w:rPr>
          <w:rFonts w:ascii="Aptos Narrow" w:hAnsi="Aptos Narrow"/>
          <w:sz w:val="22"/>
          <w:szCs w:val="22"/>
          <w:lang w:val="uk-UA"/>
        </w:rPr>
        <w:t>в</w:t>
      </w:r>
      <w:r w:rsidRPr="005E4208">
        <w:rPr>
          <w:rFonts w:ascii="Aptos Narrow" w:hAnsi="Aptos Narrow"/>
          <w:sz w:val="22"/>
          <w:szCs w:val="22"/>
          <w:lang w:val="uk-UA"/>
        </w:rPr>
        <w:t xml:space="preserve"> оселі </w:t>
      </w:r>
      <w:r w:rsidR="00821B0A">
        <w:rPr>
          <w:rFonts w:ascii="Aptos Narrow" w:hAnsi="Aptos Narrow"/>
          <w:sz w:val="22"/>
          <w:szCs w:val="22"/>
          <w:lang w:val="uk-UA"/>
        </w:rPr>
        <w:t>та</w:t>
      </w:r>
      <w:r w:rsidRPr="005E4208">
        <w:rPr>
          <w:rFonts w:ascii="Aptos Narrow" w:hAnsi="Aptos Narrow"/>
          <w:sz w:val="22"/>
          <w:szCs w:val="22"/>
          <w:lang w:val="uk-UA"/>
        </w:rPr>
        <w:t xml:space="preserve"> офіс</w:t>
      </w:r>
      <w:r w:rsidR="00821B0A">
        <w:rPr>
          <w:rFonts w:ascii="Aptos Narrow" w:hAnsi="Aptos Narrow"/>
          <w:sz w:val="22"/>
          <w:szCs w:val="22"/>
          <w:lang w:val="uk-UA"/>
        </w:rPr>
        <w:t>и</w:t>
      </w:r>
      <w:r w:rsidRPr="005E4208">
        <w:rPr>
          <w:rFonts w:ascii="Aptos Narrow" w:hAnsi="Aptos Narrow"/>
          <w:sz w:val="22"/>
          <w:szCs w:val="22"/>
          <w:lang w:val="uk-UA"/>
        </w:rPr>
        <w:t xml:space="preserve"> </w:t>
      </w:r>
      <w:r w:rsidR="00821B0A">
        <w:rPr>
          <w:rFonts w:ascii="Aptos Narrow" w:hAnsi="Aptos Narrow"/>
          <w:sz w:val="22"/>
          <w:szCs w:val="22"/>
          <w:lang w:val="uk-UA"/>
        </w:rPr>
        <w:t xml:space="preserve">в </w:t>
      </w:r>
      <w:r w:rsidRPr="005E4208">
        <w:rPr>
          <w:rFonts w:ascii="Aptos Narrow" w:hAnsi="Aptos Narrow"/>
          <w:sz w:val="22"/>
          <w:szCs w:val="22"/>
          <w:lang w:val="uk-UA"/>
        </w:rPr>
        <w:t>бутл</w:t>
      </w:r>
      <w:r w:rsidR="00821B0A">
        <w:rPr>
          <w:rFonts w:ascii="Aptos Narrow" w:hAnsi="Aptos Narrow"/>
          <w:sz w:val="22"/>
          <w:szCs w:val="22"/>
          <w:lang w:val="uk-UA"/>
        </w:rPr>
        <w:t>ях</w:t>
      </w:r>
      <w:r w:rsidRPr="005E4208">
        <w:rPr>
          <w:rFonts w:ascii="Aptos Narrow" w:hAnsi="Aptos Narrow"/>
          <w:sz w:val="22"/>
          <w:szCs w:val="22"/>
          <w:lang w:val="uk-UA"/>
        </w:rPr>
        <w:t xml:space="preserve"> багаторазового використання обсягом 18,9 літра, а також</w:t>
      </w:r>
      <w:r w:rsidR="00821B0A">
        <w:rPr>
          <w:rFonts w:ascii="Aptos Narrow" w:hAnsi="Aptos Narrow"/>
          <w:sz w:val="22"/>
          <w:szCs w:val="22"/>
          <w:lang w:val="uk-UA"/>
        </w:rPr>
        <w:t xml:space="preserve"> доставка супутніх товарів</w:t>
      </w:r>
      <w:r w:rsidRPr="005E4208">
        <w:rPr>
          <w:rFonts w:ascii="Aptos Narrow" w:hAnsi="Aptos Narrow"/>
          <w:sz w:val="22"/>
          <w:szCs w:val="22"/>
          <w:lang w:val="uk-UA"/>
        </w:rPr>
        <w:t xml:space="preserve">.  </w:t>
      </w:r>
    </w:p>
    <w:p w14:paraId="2871EEF3" w14:textId="4C3F858B" w:rsidR="001F575C" w:rsidRPr="005E4208" w:rsidRDefault="001F575C" w:rsidP="005E4208">
      <w:pPr>
        <w:spacing w:after="120"/>
        <w:jc w:val="both"/>
        <w:rPr>
          <w:rFonts w:ascii="Aptos Narrow" w:hAnsi="Aptos Narrow"/>
          <w:sz w:val="22"/>
          <w:szCs w:val="22"/>
          <w:lang w:val="uk-UA"/>
        </w:rPr>
      </w:pPr>
      <w:r w:rsidRPr="005E4208">
        <w:rPr>
          <w:rFonts w:ascii="Aptos Narrow" w:hAnsi="Aptos Narrow"/>
          <w:sz w:val="22"/>
          <w:szCs w:val="22"/>
          <w:lang w:val="uk-UA"/>
        </w:rPr>
        <w:t xml:space="preserve">Компанії Групи зазвичай є компаніями суспільного інтересу, а Група загалом відіграє критичну роль у забезпеченні </w:t>
      </w:r>
      <w:r w:rsidR="004B44D3">
        <w:rPr>
          <w:rFonts w:ascii="Aptos Narrow" w:hAnsi="Aptos Narrow"/>
          <w:sz w:val="22"/>
          <w:szCs w:val="22"/>
          <w:lang w:val="uk-UA"/>
        </w:rPr>
        <w:t>продовольчої</w:t>
      </w:r>
      <w:r w:rsidR="004B44D3" w:rsidRPr="005E4208">
        <w:rPr>
          <w:rFonts w:ascii="Aptos Narrow" w:hAnsi="Aptos Narrow"/>
          <w:sz w:val="22"/>
          <w:szCs w:val="22"/>
          <w:lang w:val="uk-UA"/>
        </w:rPr>
        <w:t xml:space="preserve"> </w:t>
      </w:r>
      <w:r w:rsidRPr="005E4208">
        <w:rPr>
          <w:rFonts w:ascii="Aptos Narrow" w:hAnsi="Aptos Narrow"/>
          <w:sz w:val="22"/>
          <w:szCs w:val="22"/>
          <w:lang w:val="uk-UA"/>
        </w:rPr>
        <w:t xml:space="preserve">безпеки </w:t>
      </w:r>
      <w:r w:rsidR="004C29C9">
        <w:rPr>
          <w:rFonts w:ascii="Aptos Narrow" w:hAnsi="Aptos Narrow"/>
          <w:sz w:val="22"/>
          <w:szCs w:val="22"/>
          <w:lang w:val="uk-UA"/>
        </w:rPr>
        <w:t>України</w:t>
      </w:r>
      <w:r w:rsidR="004B44D3">
        <w:rPr>
          <w:rFonts w:ascii="Aptos Narrow" w:hAnsi="Aptos Narrow"/>
          <w:sz w:val="22"/>
          <w:szCs w:val="22"/>
          <w:lang w:val="uk-UA"/>
        </w:rPr>
        <w:t>, зокрема у забезпеченні критично важливим в умовах гострих інфраструктурних та безпекових викликів продуктом — питною водою</w:t>
      </w:r>
      <w:r w:rsidRPr="005E4208">
        <w:rPr>
          <w:rFonts w:ascii="Aptos Narrow" w:hAnsi="Aptos Narrow"/>
          <w:sz w:val="22"/>
          <w:szCs w:val="22"/>
          <w:lang w:val="uk-UA"/>
        </w:rPr>
        <w:t xml:space="preserve">.  </w:t>
      </w:r>
    </w:p>
    <w:p w14:paraId="5455EB62" w14:textId="68EC6D50" w:rsidR="00F40B33" w:rsidRPr="005E4208" w:rsidRDefault="00EC09E5" w:rsidP="00B4230D">
      <w:pPr>
        <w:spacing w:after="240"/>
        <w:rPr>
          <w:rFonts w:ascii="Aptos Narrow" w:hAnsi="Aptos Narrow"/>
          <w:sz w:val="22"/>
          <w:szCs w:val="22"/>
          <w:lang w:val="uk-UA"/>
        </w:rPr>
      </w:pPr>
      <w:r>
        <w:rPr>
          <w:rFonts w:ascii="Aptos Narrow" w:hAnsi="Aptos Narrow"/>
          <w:sz w:val="22"/>
          <w:szCs w:val="22"/>
          <w:lang w:val="uk-UA"/>
        </w:rPr>
        <w:t xml:space="preserve">Склад Групи не зазнав змін за </w:t>
      </w:r>
      <w:r w:rsidR="00594CDB">
        <w:rPr>
          <w:rFonts w:ascii="Aptos Narrow" w:hAnsi="Aptos Narrow"/>
          <w:sz w:val="22"/>
          <w:szCs w:val="22"/>
          <w:lang w:val="uk-UA"/>
        </w:rPr>
        <w:t xml:space="preserve">період.  </w:t>
      </w:r>
      <w:r w:rsidR="001F575C" w:rsidRPr="005E4208">
        <w:rPr>
          <w:rFonts w:ascii="Aptos Narrow" w:hAnsi="Aptos Narrow"/>
          <w:sz w:val="22"/>
          <w:szCs w:val="22"/>
          <w:lang w:val="uk-UA"/>
        </w:rPr>
        <w:t>Ключовими операційними компаніями Групи є:</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1385"/>
        <w:gridCol w:w="4626"/>
      </w:tblGrid>
      <w:tr w:rsidR="001F575C" w:rsidRPr="009658C6" w14:paraId="7107BA09" w14:textId="77777777" w:rsidTr="002651DB">
        <w:tc>
          <w:tcPr>
            <w:tcW w:w="3005" w:type="dxa"/>
            <w:tcBorders>
              <w:bottom w:val="single" w:sz="4" w:space="0" w:color="auto"/>
            </w:tcBorders>
          </w:tcPr>
          <w:p w14:paraId="1F1525F4" w14:textId="77777777" w:rsidR="001F575C" w:rsidRPr="009658C6" w:rsidRDefault="001F575C" w:rsidP="00E82274">
            <w:pPr>
              <w:rPr>
                <w:rFonts w:ascii="Aptos Narrow" w:hAnsi="Aptos Narrow"/>
                <w:b/>
                <w:bCs/>
                <w:sz w:val="20"/>
                <w:szCs w:val="20"/>
                <w:lang w:val="uk-UA"/>
              </w:rPr>
            </w:pPr>
            <w:r w:rsidRPr="009658C6">
              <w:rPr>
                <w:rFonts w:ascii="Aptos Narrow" w:hAnsi="Aptos Narrow"/>
                <w:b/>
                <w:bCs/>
                <w:sz w:val="20"/>
                <w:szCs w:val="20"/>
                <w:lang w:val="uk-UA"/>
              </w:rPr>
              <w:t>Назва</w:t>
            </w:r>
          </w:p>
        </w:tc>
        <w:tc>
          <w:tcPr>
            <w:tcW w:w="1385" w:type="dxa"/>
            <w:tcBorders>
              <w:bottom w:val="single" w:sz="4" w:space="0" w:color="auto"/>
            </w:tcBorders>
          </w:tcPr>
          <w:p w14:paraId="095DB771" w14:textId="77777777" w:rsidR="001F575C" w:rsidRPr="009658C6" w:rsidRDefault="001F575C" w:rsidP="00E82274">
            <w:pPr>
              <w:rPr>
                <w:rFonts w:ascii="Aptos Narrow" w:hAnsi="Aptos Narrow"/>
                <w:b/>
                <w:bCs/>
                <w:sz w:val="20"/>
                <w:szCs w:val="20"/>
                <w:lang w:val="uk-UA"/>
              </w:rPr>
            </w:pPr>
            <w:r w:rsidRPr="009658C6">
              <w:rPr>
                <w:rFonts w:ascii="Aptos Narrow" w:hAnsi="Aptos Narrow"/>
                <w:b/>
                <w:bCs/>
                <w:sz w:val="20"/>
                <w:szCs w:val="20"/>
                <w:lang w:val="uk-UA"/>
              </w:rPr>
              <w:t>ЄДРПОУ</w:t>
            </w:r>
          </w:p>
        </w:tc>
        <w:tc>
          <w:tcPr>
            <w:tcW w:w="4626" w:type="dxa"/>
            <w:tcBorders>
              <w:bottom w:val="single" w:sz="4" w:space="0" w:color="auto"/>
            </w:tcBorders>
          </w:tcPr>
          <w:p w14:paraId="6B532D8F" w14:textId="77777777" w:rsidR="001F575C" w:rsidRPr="009658C6" w:rsidRDefault="001F575C" w:rsidP="00E82274">
            <w:pPr>
              <w:rPr>
                <w:rFonts w:ascii="Aptos Narrow" w:hAnsi="Aptos Narrow"/>
                <w:b/>
                <w:bCs/>
                <w:sz w:val="20"/>
                <w:szCs w:val="20"/>
                <w:lang w:val="uk-UA"/>
              </w:rPr>
            </w:pPr>
            <w:r w:rsidRPr="009658C6">
              <w:rPr>
                <w:rFonts w:ascii="Aptos Narrow" w:hAnsi="Aptos Narrow"/>
                <w:b/>
                <w:bCs/>
                <w:sz w:val="20"/>
                <w:szCs w:val="20"/>
                <w:lang w:val="uk-UA"/>
              </w:rPr>
              <w:t>Роль у Групі</w:t>
            </w:r>
          </w:p>
        </w:tc>
      </w:tr>
      <w:tr w:rsidR="001F575C" w:rsidRPr="009658C6" w14:paraId="0F81C6DB" w14:textId="77777777" w:rsidTr="002651DB">
        <w:tc>
          <w:tcPr>
            <w:tcW w:w="3005" w:type="dxa"/>
            <w:tcBorders>
              <w:top w:val="single" w:sz="4" w:space="0" w:color="auto"/>
            </w:tcBorders>
          </w:tcPr>
          <w:p w14:paraId="5078EB79" w14:textId="77777777" w:rsidR="001F575C" w:rsidRPr="009658C6" w:rsidRDefault="001F575C" w:rsidP="00E82274">
            <w:pPr>
              <w:rPr>
                <w:rFonts w:ascii="Aptos Narrow" w:hAnsi="Aptos Narrow"/>
                <w:sz w:val="20"/>
                <w:szCs w:val="20"/>
                <w:lang w:val="uk-UA"/>
              </w:rPr>
            </w:pPr>
            <w:r w:rsidRPr="009658C6">
              <w:rPr>
                <w:rFonts w:ascii="Aptos Narrow" w:hAnsi="Aptos Narrow"/>
                <w:sz w:val="20"/>
                <w:szCs w:val="20"/>
                <w:lang w:val="uk-UA"/>
              </w:rPr>
              <w:t>ПрАТ «ІДС»</w:t>
            </w:r>
          </w:p>
        </w:tc>
        <w:tc>
          <w:tcPr>
            <w:tcW w:w="1385" w:type="dxa"/>
            <w:tcBorders>
              <w:top w:val="single" w:sz="4" w:space="0" w:color="auto"/>
            </w:tcBorders>
          </w:tcPr>
          <w:p w14:paraId="49EE52B4" w14:textId="77777777" w:rsidR="001F575C" w:rsidRPr="009658C6" w:rsidRDefault="001F575C" w:rsidP="00E82274">
            <w:pPr>
              <w:rPr>
                <w:rFonts w:ascii="Aptos Narrow" w:eastAsia="Times New Roman" w:hAnsi="Aptos Narrow" w:cs="Times New Roman"/>
                <w:color w:val="1F1F1F"/>
                <w:kern w:val="0"/>
                <w:sz w:val="20"/>
                <w:szCs w:val="20"/>
                <w:bdr w:val="none" w:sz="0" w:space="0" w:color="auto" w:frame="1"/>
                <w:shd w:val="clear" w:color="auto" w:fill="FFFFFF"/>
                <w:lang w:val="uk-UA"/>
                <w14:ligatures w14:val="none"/>
              </w:rPr>
            </w:pPr>
            <w:r w:rsidRPr="009658C6">
              <w:rPr>
                <w:rFonts w:ascii="Aptos Narrow" w:eastAsia="Times New Roman" w:hAnsi="Aptos Narrow" w:cs="Times New Roman"/>
                <w:color w:val="1F1F1F"/>
                <w:kern w:val="0"/>
                <w:sz w:val="20"/>
                <w:szCs w:val="20"/>
                <w:bdr w:val="none" w:sz="0" w:space="0" w:color="auto" w:frame="1"/>
                <w:shd w:val="clear" w:color="auto" w:fill="FFFFFF"/>
                <w:lang w:val="uk-UA"/>
                <w14:ligatures w14:val="none"/>
              </w:rPr>
              <w:t>24364528</w:t>
            </w:r>
          </w:p>
        </w:tc>
        <w:tc>
          <w:tcPr>
            <w:tcW w:w="4626" w:type="dxa"/>
            <w:tcBorders>
              <w:top w:val="single" w:sz="4" w:space="0" w:color="auto"/>
            </w:tcBorders>
          </w:tcPr>
          <w:p w14:paraId="56E7A3BF" w14:textId="77777777" w:rsidR="001F575C" w:rsidRPr="009658C6" w:rsidRDefault="001F575C" w:rsidP="00E82274">
            <w:pPr>
              <w:rPr>
                <w:rFonts w:ascii="Aptos Narrow" w:hAnsi="Aptos Narrow"/>
                <w:sz w:val="20"/>
                <w:szCs w:val="20"/>
                <w:lang w:val="uk-UA"/>
              </w:rPr>
            </w:pPr>
            <w:r w:rsidRPr="009658C6">
              <w:rPr>
                <w:rFonts w:ascii="Aptos Narrow" w:hAnsi="Aptos Narrow"/>
                <w:sz w:val="20"/>
                <w:szCs w:val="20"/>
                <w:lang w:val="uk-UA"/>
              </w:rPr>
              <w:t>Дистрибуція продукції Сегмента ПЕТ</w:t>
            </w:r>
          </w:p>
        </w:tc>
      </w:tr>
      <w:tr w:rsidR="001F575C" w:rsidRPr="009658C6" w14:paraId="5D1AA106" w14:textId="77777777" w:rsidTr="002651DB">
        <w:tc>
          <w:tcPr>
            <w:tcW w:w="3005" w:type="dxa"/>
          </w:tcPr>
          <w:p w14:paraId="00B68BB1" w14:textId="77777777" w:rsidR="001F575C" w:rsidRPr="009658C6" w:rsidRDefault="001F575C" w:rsidP="00E82274">
            <w:pPr>
              <w:rPr>
                <w:rFonts w:ascii="Aptos Narrow" w:hAnsi="Aptos Narrow"/>
                <w:sz w:val="20"/>
                <w:szCs w:val="20"/>
                <w:lang w:val="uk-UA"/>
              </w:rPr>
            </w:pPr>
            <w:r w:rsidRPr="009658C6">
              <w:rPr>
                <w:rFonts w:ascii="Aptos Narrow" w:hAnsi="Aptos Narrow"/>
                <w:color w:val="1F1F1F"/>
                <w:sz w:val="20"/>
                <w:szCs w:val="20"/>
                <w:shd w:val="clear" w:color="auto" w:fill="FFFFFF"/>
                <w:lang w:val="uk-UA"/>
              </w:rPr>
              <w:t>ТОВ «ІДС АКВА СЕРВІС»</w:t>
            </w:r>
          </w:p>
        </w:tc>
        <w:tc>
          <w:tcPr>
            <w:tcW w:w="1385" w:type="dxa"/>
          </w:tcPr>
          <w:p w14:paraId="7619A764" w14:textId="77777777" w:rsidR="001F575C" w:rsidRPr="009658C6" w:rsidRDefault="001F575C" w:rsidP="00E82274">
            <w:pPr>
              <w:rPr>
                <w:rFonts w:ascii="Aptos Narrow" w:eastAsia="Times New Roman" w:hAnsi="Aptos Narrow" w:cs="Times New Roman"/>
                <w:kern w:val="0"/>
                <w:sz w:val="20"/>
                <w:szCs w:val="20"/>
                <w:lang w:val="uk-UA"/>
                <w14:ligatures w14:val="none"/>
              </w:rPr>
            </w:pPr>
            <w:r w:rsidRPr="009658C6">
              <w:rPr>
                <w:rFonts w:ascii="Aptos Narrow" w:eastAsia="Times New Roman" w:hAnsi="Aptos Narrow" w:cs="Times New Roman"/>
                <w:color w:val="1F1F1F"/>
                <w:kern w:val="0"/>
                <w:sz w:val="20"/>
                <w:szCs w:val="20"/>
                <w:bdr w:val="none" w:sz="0" w:space="0" w:color="auto" w:frame="1"/>
                <w:shd w:val="clear" w:color="auto" w:fill="FFFFFF"/>
                <w:lang w:val="uk-UA"/>
                <w14:ligatures w14:val="none"/>
              </w:rPr>
              <w:t>42201052</w:t>
            </w:r>
          </w:p>
        </w:tc>
        <w:tc>
          <w:tcPr>
            <w:tcW w:w="4626" w:type="dxa"/>
          </w:tcPr>
          <w:p w14:paraId="513799F8" w14:textId="77777777" w:rsidR="001F575C" w:rsidRPr="009658C6" w:rsidRDefault="001F575C" w:rsidP="00E82274">
            <w:pPr>
              <w:rPr>
                <w:rFonts w:ascii="Aptos Narrow" w:hAnsi="Aptos Narrow"/>
                <w:sz w:val="20"/>
                <w:szCs w:val="20"/>
                <w:lang w:val="uk-UA"/>
              </w:rPr>
            </w:pPr>
            <w:r w:rsidRPr="009658C6">
              <w:rPr>
                <w:rFonts w:ascii="Aptos Narrow" w:hAnsi="Aptos Narrow"/>
                <w:sz w:val="20"/>
                <w:szCs w:val="20"/>
                <w:lang w:val="uk-UA"/>
              </w:rPr>
              <w:t>Дистрибуція продукції Сегмента HOD</w:t>
            </w:r>
          </w:p>
        </w:tc>
      </w:tr>
      <w:tr w:rsidR="001F575C" w:rsidRPr="009658C6" w14:paraId="1FCE2EAC" w14:textId="77777777" w:rsidTr="002651DB">
        <w:tc>
          <w:tcPr>
            <w:tcW w:w="3005" w:type="dxa"/>
          </w:tcPr>
          <w:p w14:paraId="61A04C87" w14:textId="77777777" w:rsidR="001F575C" w:rsidRPr="009658C6" w:rsidRDefault="001F575C" w:rsidP="00E82274">
            <w:pPr>
              <w:rPr>
                <w:rFonts w:ascii="Aptos Narrow" w:hAnsi="Aptos Narrow"/>
                <w:sz w:val="20"/>
                <w:szCs w:val="20"/>
                <w:lang w:val="uk-UA"/>
              </w:rPr>
            </w:pPr>
            <w:r w:rsidRPr="009658C6">
              <w:rPr>
                <w:rFonts w:ascii="Aptos Narrow" w:hAnsi="Aptos Narrow"/>
                <w:sz w:val="20"/>
                <w:szCs w:val="20"/>
                <w:lang w:val="uk-UA"/>
              </w:rPr>
              <w:t>ПрАТ «Моршинський завод мінеральних вод “Оскар”»</w:t>
            </w:r>
          </w:p>
        </w:tc>
        <w:tc>
          <w:tcPr>
            <w:tcW w:w="1385" w:type="dxa"/>
          </w:tcPr>
          <w:p w14:paraId="5DA4BFB7" w14:textId="77777777" w:rsidR="001F575C" w:rsidRPr="009658C6" w:rsidRDefault="001F575C" w:rsidP="00E82274">
            <w:pPr>
              <w:rPr>
                <w:rFonts w:ascii="Aptos Narrow" w:hAnsi="Aptos Narrow"/>
                <w:sz w:val="20"/>
                <w:szCs w:val="20"/>
                <w:highlight w:val="yellow"/>
                <w:lang w:val="uk-UA"/>
              </w:rPr>
            </w:pPr>
            <w:r w:rsidRPr="009658C6">
              <w:rPr>
                <w:rFonts w:ascii="Aptos Narrow" w:eastAsia="Times New Roman" w:hAnsi="Aptos Narrow" w:cs="Times New Roman"/>
                <w:color w:val="1F1F1F"/>
                <w:kern w:val="0"/>
                <w:sz w:val="20"/>
                <w:szCs w:val="20"/>
                <w:bdr w:val="none" w:sz="0" w:space="0" w:color="auto" w:frame="1"/>
                <w:shd w:val="clear" w:color="auto" w:fill="FFFFFF"/>
                <w:lang w:val="uk-UA"/>
                <w14:ligatures w14:val="none"/>
              </w:rPr>
              <w:t>22415322</w:t>
            </w:r>
          </w:p>
        </w:tc>
        <w:tc>
          <w:tcPr>
            <w:tcW w:w="4626" w:type="dxa"/>
          </w:tcPr>
          <w:p w14:paraId="145BC62B" w14:textId="77777777" w:rsidR="001F575C" w:rsidRPr="009658C6" w:rsidRDefault="001F575C" w:rsidP="00E82274">
            <w:pPr>
              <w:rPr>
                <w:rFonts w:ascii="Aptos Narrow" w:hAnsi="Aptos Narrow"/>
                <w:sz w:val="20"/>
                <w:szCs w:val="20"/>
                <w:lang w:val="uk-UA"/>
              </w:rPr>
            </w:pPr>
            <w:r w:rsidRPr="009658C6">
              <w:rPr>
                <w:rFonts w:ascii="Aptos Narrow" w:hAnsi="Aptos Narrow"/>
                <w:sz w:val="20"/>
                <w:szCs w:val="20"/>
                <w:lang w:val="uk-UA"/>
              </w:rPr>
              <w:t>Виробництво продукції під торговими марками «Моршинська», «</w:t>
            </w:r>
            <w:proofErr w:type="spellStart"/>
            <w:r w:rsidRPr="009658C6">
              <w:rPr>
                <w:rFonts w:ascii="Aptos Narrow" w:hAnsi="Aptos Narrow"/>
                <w:sz w:val="20"/>
                <w:szCs w:val="20"/>
                <w:lang w:val="uk-UA"/>
              </w:rPr>
              <w:t>Моршинка</w:t>
            </w:r>
            <w:proofErr w:type="spellEnd"/>
            <w:r w:rsidRPr="009658C6">
              <w:rPr>
                <w:rFonts w:ascii="Aptos Narrow" w:hAnsi="Aptos Narrow"/>
                <w:sz w:val="20"/>
                <w:szCs w:val="20"/>
                <w:lang w:val="uk-UA"/>
              </w:rPr>
              <w:t xml:space="preserve">», «Моршинська </w:t>
            </w:r>
            <w:proofErr w:type="spellStart"/>
            <w:r w:rsidRPr="009658C6">
              <w:rPr>
                <w:rFonts w:ascii="Aptos Narrow" w:hAnsi="Aptos Narrow"/>
                <w:sz w:val="20"/>
                <w:szCs w:val="20"/>
                <w:lang w:val="uk-UA"/>
              </w:rPr>
              <w:t>Лимонада</w:t>
            </w:r>
            <w:proofErr w:type="spellEnd"/>
            <w:r w:rsidRPr="009658C6">
              <w:rPr>
                <w:rFonts w:ascii="Aptos Narrow" w:hAnsi="Aptos Narrow"/>
                <w:sz w:val="20"/>
                <w:szCs w:val="20"/>
                <w:lang w:val="uk-UA"/>
              </w:rPr>
              <w:t>», «Воля», «Аляска»</w:t>
            </w:r>
          </w:p>
        </w:tc>
      </w:tr>
      <w:tr w:rsidR="001F575C" w:rsidRPr="009658C6" w14:paraId="50168CE6" w14:textId="77777777" w:rsidTr="002651DB">
        <w:tc>
          <w:tcPr>
            <w:tcW w:w="3005" w:type="dxa"/>
          </w:tcPr>
          <w:p w14:paraId="43E14829" w14:textId="77777777" w:rsidR="001F575C" w:rsidRPr="009658C6" w:rsidRDefault="001F575C" w:rsidP="00E82274">
            <w:pPr>
              <w:rPr>
                <w:rFonts w:ascii="Aptos Narrow" w:hAnsi="Aptos Narrow"/>
                <w:sz w:val="20"/>
                <w:szCs w:val="20"/>
                <w:lang w:val="uk-UA"/>
              </w:rPr>
            </w:pPr>
            <w:r w:rsidRPr="009658C6">
              <w:rPr>
                <w:rFonts w:ascii="Aptos Narrow" w:hAnsi="Aptos Narrow"/>
                <w:sz w:val="20"/>
                <w:szCs w:val="20"/>
                <w:lang w:val="uk-UA"/>
              </w:rPr>
              <w:t>ПрАТ «Миргородський завод мінеральних вод»</w:t>
            </w:r>
          </w:p>
        </w:tc>
        <w:tc>
          <w:tcPr>
            <w:tcW w:w="1385" w:type="dxa"/>
          </w:tcPr>
          <w:p w14:paraId="349A3845" w14:textId="77777777" w:rsidR="001F575C" w:rsidRPr="009658C6" w:rsidRDefault="001F575C" w:rsidP="00E82274">
            <w:pPr>
              <w:rPr>
                <w:rFonts w:ascii="Aptos Narrow" w:eastAsia="Times New Roman" w:hAnsi="Aptos Narrow" w:cs="Times New Roman"/>
                <w:kern w:val="0"/>
                <w:sz w:val="20"/>
                <w:szCs w:val="20"/>
                <w:lang w:val="uk-UA"/>
                <w14:ligatures w14:val="none"/>
              </w:rPr>
            </w:pPr>
            <w:r w:rsidRPr="009658C6">
              <w:rPr>
                <w:rFonts w:ascii="Aptos Narrow" w:eastAsia="Times New Roman" w:hAnsi="Aptos Narrow" w:cs="Times New Roman"/>
                <w:color w:val="1F1F1F"/>
                <w:kern w:val="0"/>
                <w:sz w:val="20"/>
                <w:szCs w:val="20"/>
                <w:bdr w:val="none" w:sz="0" w:space="0" w:color="auto" w:frame="1"/>
                <w:shd w:val="clear" w:color="auto" w:fill="FFFFFF"/>
                <w:lang w:val="uk-UA"/>
                <w14:ligatures w14:val="none"/>
              </w:rPr>
              <w:t>00382651</w:t>
            </w:r>
          </w:p>
        </w:tc>
        <w:tc>
          <w:tcPr>
            <w:tcW w:w="4626" w:type="dxa"/>
          </w:tcPr>
          <w:p w14:paraId="1B6D6DB6" w14:textId="77777777" w:rsidR="001F575C" w:rsidRPr="009658C6" w:rsidRDefault="001F575C" w:rsidP="00E82274">
            <w:pPr>
              <w:rPr>
                <w:rFonts w:ascii="Aptos Narrow" w:hAnsi="Aptos Narrow"/>
                <w:sz w:val="20"/>
                <w:szCs w:val="20"/>
                <w:lang w:val="uk-UA"/>
              </w:rPr>
            </w:pPr>
            <w:r w:rsidRPr="009658C6">
              <w:rPr>
                <w:rFonts w:ascii="Aptos Narrow" w:hAnsi="Aptos Narrow"/>
                <w:sz w:val="20"/>
                <w:szCs w:val="20"/>
                <w:lang w:val="uk-UA"/>
              </w:rPr>
              <w:t>Виробництво продукції під торговими марками «Миргородська», «Миргородська Лагідна», «Аляска», «</w:t>
            </w:r>
            <w:proofErr w:type="spellStart"/>
            <w:r w:rsidRPr="009658C6">
              <w:rPr>
                <w:rFonts w:ascii="Aptos Narrow" w:hAnsi="Aptos Narrow"/>
                <w:sz w:val="20"/>
                <w:szCs w:val="20"/>
                <w:lang w:val="uk-UA"/>
              </w:rPr>
              <w:t>Аква</w:t>
            </w:r>
            <w:proofErr w:type="spellEnd"/>
            <w:r w:rsidRPr="009658C6">
              <w:rPr>
                <w:rFonts w:ascii="Aptos Narrow" w:hAnsi="Aptos Narrow"/>
                <w:sz w:val="20"/>
                <w:szCs w:val="20"/>
                <w:lang w:val="uk-UA"/>
              </w:rPr>
              <w:t xml:space="preserve"> </w:t>
            </w:r>
            <w:proofErr w:type="spellStart"/>
            <w:r w:rsidRPr="009658C6">
              <w:rPr>
                <w:rFonts w:ascii="Aptos Narrow" w:hAnsi="Aptos Narrow"/>
                <w:sz w:val="20"/>
                <w:szCs w:val="20"/>
                <w:lang w:val="uk-UA"/>
              </w:rPr>
              <w:t>Лайф</w:t>
            </w:r>
            <w:proofErr w:type="spellEnd"/>
            <w:r w:rsidRPr="009658C6">
              <w:rPr>
                <w:rFonts w:ascii="Aptos Narrow" w:hAnsi="Aptos Narrow"/>
                <w:sz w:val="20"/>
                <w:szCs w:val="20"/>
                <w:lang w:val="uk-UA"/>
              </w:rPr>
              <w:t>»</w:t>
            </w:r>
          </w:p>
        </w:tc>
      </w:tr>
    </w:tbl>
    <w:p w14:paraId="0C282CB9" w14:textId="77777777" w:rsidR="001F575C" w:rsidRPr="009658C6" w:rsidRDefault="001F575C" w:rsidP="001F575C">
      <w:pPr>
        <w:rPr>
          <w:rFonts w:ascii="Aptos Narrow" w:hAnsi="Aptos Narrow"/>
          <w:lang w:val="uk-UA"/>
        </w:rPr>
      </w:pPr>
    </w:p>
    <w:p w14:paraId="01C5092A" w14:textId="5935BD9A" w:rsidR="001F575C" w:rsidRDefault="001F575C" w:rsidP="005E4208">
      <w:pPr>
        <w:spacing w:after="120"/>
        <w:jc w:val="both"/>
        <w:rPr>
          <w:rFonts w:ascii="Aptos Narrow" w:hAnsi="Aptos Narrow"/>
          <w:sz w:val="22"/>
          <w:szCs w:val="22"/>
          <w:lang w:val="uk-UA"/>
        </w:rPr>
      </w:pPr>
      <w:r w:rsidRPr="005E4208">
        <w:rPr>
          <w:rFonts w:ascii="Aptos Narrow" w:hAnsi="Aptos Narrow"/>
          <w:sz w:val="22"/>
          <w:szCs w:val="22"/>
          <w:lang w:val="uk-UA"/>
        </w:rPr>
        <w:t>Усі компанії групи взаємопов’язані процесами планування, керування ланцюгами поставок, продажів, маркетингом, а також централізованим менеджментом, процесами управління персоналом і є інтегрованими в єдині ІТ-системи, включаючи інформаційні системи підтримки операцій, бухгалтерського обліку, податкової та іншої звітності.</w:t>
      </w:r>
    </w:p>
    <w:p w14:paraId="51B27B9F" w14:textId="77777777" w:rsidR="004B2B04" w:rsidRDefault="004B2B04" w:rsidP="005E4208">
      <w:pPr>
        <w:spacing w:after="120"/>
        <w:jc w:val="both"/>
        <w:rPr>
          <w:rFonts w:ascii="Aptos Narrow" w:hAnsi="Aptos Narrow"/>
          <w:sz w:val="22"/>
          <w:szCs w:val="22"/>
          <w:lang w:val="uk-UA"/>
        </w:rPr>
      </w:pPr>
    </w:p>
    <w:p w14:paraId="7EFD34BF" w14:textId="03E54C6A" w:rsidR="001F575C" w:rsidRPr="009658C6" w:rsidRDefault="001F575C" w:rsidP="001F575C">
      <w:pPr>
        <w:pStyle w:val="a3"/>
        <w:numPr>
          <w:ilvl w:val="0"/>
          <w:numId w:val="4"/>
        </w:numPr>
        <w:spacing w:after="160"/>
        <w:ind w:left="357" w:hanging="357"/>
        <w:contextualSpacing w:val="0"/>
        <w:rPr>
          <w:rFonts w:ascii="Aptos Narrow" w:hAnsi="Aptos Narrow"/>
          <w:b/>
          <w:bCs/>
          <w:lang w:val="uk-UA"/>
        </w:rPr>
      </w:pPr>
      <w:r w:rsidRPr="009658C6">
        <w:rPr>
          <w:rFonts w:ascii="Aptos Narrow" w:hAnsi="Aptos Narrow"/>
          <w:b/>
          <w:bCs/>
          <w:lang w:val="uk-UA"/>
        </w:rPr>
        <w:t>Благодійність і корпоративна соціальна відповідальність</w:t>
      </w:r>
    </w:p>
    <w:p w14:paraId="2B3CC33C" w14:textId="77777777" w:rsidR="001470BA" w:rsidRPr="001470BA" w:rsidRDefault="001470BA" w:rsidP="001470BA">
      <w:pPr>
        <w:shd w:val="clear" w:color="auto" w:fill="FFFFFF"/>
        <w:spacing w:after="120"/>
        <w:jc w:val="both"/>
        <w:rPr>
          <w:rFonts w:ascii="Aptos Narrow" w:hAnsi="Aptos Narrow" w:cs="Arial"/>
          <w:color w:val="000000"/>
          <w:sz w:val="22"/>
          <w:szCs w:val="22"/>
          <w:lang w:val="uk-UA"/>
        </w:rPr>
      </w:pPr>
      <w:r w:rsidRPr="001470BA">
        <w:rPr>
          <w:rFonts w:ascii="Aptos Narrow" w:hAnsi="Aptos Narrow" w:cs="Arial"/>
          <w:color w:val="000000"/>
          <w:sz w:val="22"/>
          <w:szCs w:val="22"/>
          <w:lang w:val="uk-UA"/>
        </w:rPr>
        <w:t xml:space="preserve">З початку повномасштабного вторгнення Група регулярно передає свою продукцію для ЗСУ та лікарень, рятувальників, людей на </w:t>
      </w:r>
      <w:proofErr w:type="spellStart"/>
      <w:r w:rsidRPr="001470BA">
        <w:rPr>
          <w:rFonts w:ascii="Aptos Narrow" w:hAnsi="Aptos Narrow" w:cs="Arial"/>
          <w:color w:val="000000"/>
          <w:sz w:val="22"/>
          <w:szCs w:val="22"/>
          <w:lang w:val="uk-UA"/>
        </w:rPr>
        <w:t>деокупованих</w:t>
      </w:r>
      <w:proofErr w:type="spellEnd"/>
      <w:r w:rsidRPr="001470BA">
        <w:rPr>
          <w:rFonts w:ascii="Aptos Narrow" w:hAnsi="Aptos Narrow" w:cs="Arial"/>
          <w:color w:val="000000"/>
          <w:sz w:val="22"/>
          <w:szCs w:val="22"/>
          <w:lang w:val="uk-UA"/>
        </w:rPr>
        <w:t xml:space="preserve"> територіях і тимчасово переміщених осіб.   Також компанія надає благодійну допомогу в грошовій формі та в матеріальному вигляді, іншому ніж готова продукція.  </w:t>
      </w:r>
    </w:p>
    <w:p w14:paraId="551AA9EA" w14:textId="66A3392D" w:rsidR="001470BA" w:rsidRPr="00356F36" w:rsidRDefault="00356F36" w:rsidP="001470BA">
      <w:pPr>
        <w:spacing w:after="120"/>
        <w:jc w:val="both"/>
        <w:rPr>
          <w:rFonts w:ascii="Aptos Narrow" w:hAnsi="Aptos Narrow" w:cs="Arial"/>
          <w:color w:val="000000"/>
          <w:sz w:val="22"/>
          <w:szCs w:val="22"/>
          <w:lang w:val="uk-UA"/>
        </w:rPr>
      </w:pPr>
      <w:r w:rsidRPr="00D97C66">
        <w:rPr>
          <w:rFonts w:ascii="Aptos Narrow" w:hAnsi="Aptos Narrow" w:cs="Arial"/>
          <w:color w:val="000000"/>
          <w:sz w:val="22"/>
          <w:szCs w:val="22"/>
          <w:lang w:val="uk-UA"/>
        </w:rPr>
        <w:t xml:space="preserve">Загальна сума благодійної допомоги, яка пов’язана з підтримкою постраждалих від військових дій, за звітний рік склала 89 млн. грн. (2023: 179 млн. грн.; за весь період війни: </w:t>
      </w:r>
      <w:r w:rsidRPr="00D97C66">
        <w:rPr>
          <w:rFonts w:ascii="Aptos Narrow" w:hAnsi="Aptos Narrow" w:cs="Arial"/>
          <w:color w:val="000000"/>
          <w:sz w:val="22"/>
          <w:szCs w:val="22"/>
        </w:rPr>
        <w:t> </w:t>
      </w:r>
      <w:r w:rsidRPr="00D97C66">
        <w:rPr>
          <w:rFonts w:ascii="Aptos Narrow" w:hAnsi="Aptos Narrow" w:cs="Arial"/>
          <w:color w:val="000000"/>
          <w:sz w:val="22"/>
          <w:szCs w:val="22"/>
          <w:lang w:val="uk-UA"/>
        </w:rPr>
        <w:t>347 млн. грн.)</w:t>
      </w:r>
      <w:r w:rsidR="001470BA" w:rsidRPr="00356F36">
        <w:rPr>
          <w:rFonts w:ascii="Aptos Narrow" w:hAnsi="Aptos Narrow" w:cs="Arial"/>
          <w:color w:val="000000"/>
          <w:sz w:val="22"/>
          <w:szCs w:val="22"/>
          <w:lang w:val="uk-UA"/>
        </w:rPr>
        <w:t xml:space="preserve">.  </w:t>
      </w:r>
      <w:r w:rsidRPr="00D97C66">
        <w:rPr>
          <w:rFonts w:ascii="Aptos Narrow" w:hAnsi="Aptos Narrow" w:cs="Arial"/>
          <w:i/>
          <w:iCs/>
          <w:color w:val="000000"/>
          <w:sz w:val="22"/>
          <w:szCs w:val="22"/>
          <w:lang w:val="uk-UA"/>
        </w:rPr>
        <w:t xml:space="preserve">Збільшений обсяг благодійної допомоги </w:t>
      </w:r>
      <w:r>
        <w:rPr>
          <w:rFonts w:ascii="Aptos Narrow" w:hAnsi="Aptos Narrow" w:cs="Arial"/>
          <w:i/>
          <w:iCs/>
          <w:color w:val="000000"/>
          <w:sz w:val="22"/>
          <w:szCs w:val="22"/>
          <w:lang w:val="uk-UA"/>
        </w:rPr>
        <w:t xml:space="preserve">Групи </w:t>
      </w:r>
      <w:r w:rsidRPr="00D97C66">
        <w:rPr>
          <w:rFonts w:ascii="Aptos Narrow" w:hAnsi="Aptos Narrow" w:cs="Arial"/>
          <w:i/>
          <w:iCs/>
          <w:color w:val="000000"/>
          <w:sz w:val="22"/>
          <w:szCs w:val="22"/>
          <w:lang w:val="uk-UA"/>
        </w:rPr>
        <w:t xml:space="preserve">у 2023 році був обумовлений </w:t>
      </w:r>
      <w:r>
        <w:rPr>
          <w:rFonts w:ascii="Aptos Narrow" w:hAnsi="Aptos Narrow" w:cs="Arial"/>
          <w:i/>
          <w:iCs/>
          <w:color w:val="000000"/>
          <w:sz w:val="22"/>
          <w:szCs w:val="22"/>
          <w:lang w:val="uk-UA"/>
        </w:rPr>
        <w:t xml:space="preserve">значними ресурсами, спрямованими на подолання </w:t>
      </w:r>
      <w:r w:rsidRPr="00D97C66">
        <w:rPr>
          <w:rFonts w:ascii="Aptos Narrow" w:hAnsi="Aptos Narrow" w:cs="Arial"/>
          <w:i/>
          <w:iCs/>
          <w:color w:val="000000"/>
          <w:sz w:val="22"/>
          <w:szCs w:val="22"/>
          <w:lang w:val="uk-UA"/>
        </w:rPr>
        <w:t>гуманітарно</w:t>
      </w:r>
      <w:r>
        <w:rPr>
          <w:rFonts w:ascii="Aptos Narrow" w:hAnsi="Aptos Narrow" w:cs="Arial"/>
          <w:i/>
          <w:iCs/>
          <w:color w:val="000000"/>
          <w:sz w:val="22"/>
          <w:szCs w:val="22"/>
          <w:lang w:val="uk-UA"/>
        </w:rPr>
        <w:t>ї</w:t>
      </w:r>
      <w:r w:rsidRPr="00D97C66">
        <w:rPr>
          <w:rFonts w:ascii="Aptos Narrow" w:hAnsi="Aptos Narrow" w:cs="Arial"/>
          <w:i/>
          <w:iCs/>
          <w:color w:val="000000"/>
          <w:sz w:val="22"/>
          <w:szCs w:val="22"/>
          <w:lang w:val="uk-UA"/>
        </w:rPr>
        <w:t xml:space="preserve"> катастроф</w:t>
      </w:r>
      <w:r>
        <w:rPr>
          <w:rFonts w:ascii="Aptos Narrow" w:hAnsi="Aptos Narrow" w:cs="Arial"/>
          <w:i/>
          <w:iCs/>
          <w:color w:val="000000"/>
          <w:sz w:val="22"/>
          <w:szCs w:val="22"/>
          <w:lang w:val="uk-UA"/>
        </w:rPr>
        <w:t>и</w:t>
      </w:r>
      <w:r w:rsidRPr="00D97C66">
        <w:rPr>
          <w:rFonts w:ascii="Aptos Narrow" w:hAnsi="Aptos Narrow" w:cs="Arial"/>
          <w:i/>
          <w:iCs/>
          <w:color w:val="000000"/>
          <w:sz w:val="22"/>
          <w:szCs w:val="22"/>
          <w:lang w:val="uk-UA"/>
        </w:rPr>
        <w:t>, спричинено</w:t>
      </w:r>
      <w:r>
        <w:rPr>
          <w:rFonts w:ascii="Aptos Narrow" w:hAnsi="Aptos Narrow" w:cs="Arial"/>
          <w:i/>
          <w:iCs/>
          <w:color w:val="000000"/>
          <w:sz w:val="22"/>
          <w:szCs w:val="22"/>
          <w:lang w:val="uk-UA"/>
        </w:rPr>
        <w:t>ї</w:t>
      </w:r>
      <w:r w:rsidRPr="00D97C66">
        <w:rPr>
          <w:rFonts w:ascii="Aptos Narrow" w:hAnsi="Aptos Narrow" w:cs="Arial"/>
          <w:i/>
          <w:iCs/>
          <w:color w:val="000000"/>
          <w:sz w:val="22"/>
          <w:szCs w:val="22"/>
          <w:lang w:val="uk-UA"/>
        </w:rPr>
        <w:t xml:space="preserve"> підривом </w:t>
      </w:r>
      <w:r>
        <w:rPr>
          <w:rFonts w:ascii="Aptos Narrow" w:hAnsi="Aptos Narrow" w:cs="Arial"/>
          <w:i/>
          <w:iCs/>
          <w:color w:val="000000"/>
          <w:sz w:val="22"/>
          <w:szCs w:val="22"/>
          <w:lang w:val="uk-UA"/>
        </w:rPr>
        <w:t xml:space="preserve">дамби </w:t>
      </w:r>
      <w:r w:rsidRPr="00D97C66">
        <w:rPr>
          <w:rFonts w:ascii="Aptos Narrow" w:hAnsi="Aptos Narrow" w:cs="Arial"/>
          <w:i/>
          <w:iCs/>
          <w:color w:val="000000"/>
          <w:sz w:val="22"/>
          <w:szCs w:val="22"/>
          <w:lang w:val="uk-UA"/>
        </w:rPr>
        <w:t>Каховської ГЕС</w:t>
      </w:r>
      <w:r w:rsidR="001470BA" w:rsidRPr="00356F36">
        <w:rPr>
          <w:rFonts w:ascii="Aptos Narrow" w:hAnsi="Aptos Narrow" w:cs="Arial"/>
          <w:color w:val="000000"/>
          <w:sz w:val="22"/>
          <w:szCs w:val="22"/>
          <w:lang w:val="uk-UA"/>
        </w:rPr>
        <w:t xml:space="preserve">.  Близько  80% всієї благодійної допомоги надається у вигляді готової продукції, з яких близько 90% передаються благодійним організаціям, з якими Група співпрацює </w:t>
      </w:r>
      <w:r w:rsidR="00D83F35">
        <w:rPr>
          <w:rFonts w:ascii="Aptos Narrow" w:hAnsi="Aptos Narrow" w:cs="Arial"/>
          <w:color w:val="000000"/>
          <w:sz w:val="22"/>
          <w:szCs w:val="22"/>
          <w:lang w:val="uk-UA"/>
        </w:rPr>
        <w:t>на постійній основі</w:t>
      </w:r>
      <w:r w:rsidR="001470BA" w:rsidRPr="00356F36">
        <w:rPr>
          <w:rFonts w:ascii="Aptos Narrow" w:hAnsi="Aptos Narrow" w:cs="Arial"/>
          <w:color w:val="000000"/>
          <w:sz w:val="22"/>
          <w:szCs w:val="22"/>
          <w:lang w:val="uk-UA"/>
        </w:rPr>
        <w:t>.</w:t>
      </w:r>
    </w:p>
    <w:p w14:paraId="7AF55D08" w14:textId="77777777" w:rsidR="001470BA" w:rsidRPr="001470BA" w:rsidRDefault="001470BA" w:rsidP="001470BA">
      <w:pPr>
        <w:spacing w:after="120"/>
        <w:jc w:val="both"/>
        <w:rPr>
          <w:rFonts w:ascii="Times New Roman" w:hAnsi="Times New Roman"/>
          <w:sz w:val="22"/>
          <w:szCs w:val="22"/>
          <w:lang w:val="uk-UA"/>
        </w:rPr>
      </w:pPr>
      <w:r w:rsidRPr="001470BA">
        <w:rPr>
          <w:rFonts w:ascii="Aptos Narrow" w:hAnsi="Aptos Narrow" w:cs="Arial"/>
          <w:color w:val="000000"/>
          <w:sz w:val="22"/>
          <w:szCs w:val="22"/>
          <w:lang w:val="uk-UA"/>
        </w:rPr>
        <w:t>Крім цього, Група продовжує виплачувати заробітну плату своїм мобілізованим співробітникам, хоча держава й скасувала таку вимогу для бізнесу в липні 2022 року.  За звітний рік на ці цілі було скеровано 57 млн. грн. (2023: 41 млн. грн.; за весь період війни: 119 млн. грн.)</w:t>
      </w:r>
    </w:p>
    <w:p w14:paraId="6CA3EE51" w14:textId="77777777" w:rsidR="00B0030B" w:rsidRPr="00B04C3B" w:rsidRDefault="00B0030B" w:rsidP="002651DB">
      <w:pPr>
        <w:spacing w:after="120"/>
        <w:jc w:val="both"/>
        <w:rPr>
          <w:rFonts w:ascii="Aptos Narrow" w:hAnsi="Aptos Narrow"/>
          <w:sz w:val="22"/>
          <w:szCs w:val="22"/>
          <w:lang w:val="uk-UA"/>
        </w:rPr>
      </w:pPr>
    </w:p>
    <w:p w14:paraId="5D672664" w14:textId="78DC6D10" w:rsidR="001F575C" w:rsidRPr="009658C6" w:rsidRDefault="001F575C" w:rsidP="001F575C">
      <w:pPr>
        <w:pStyle w:val="a3"/>
        <w:numPr>
          <w:ilvl w:val="0"/>
          <w:numId w:val="4"/>
        </w:numPr>
        <w:spacing w:after="160"/>
        <w:ind w:left="357" w:hanging="357"/>
        <w:contextualSpacing w:val="0"/>
        <w:rPr>
          <w:rFonts w:ascii="Aptos Narrow" w:hAnsi="Aptos Narrow"/>
          <w:b/>
          <w:bCs/>
          <w:lang w:val="uk-UA"/>
        </w:rPr>
      </w:pPr>
      <w:r w:rsidRPr="009658C6">
        <w:rPr>
          <w:rFonts w:ascii="Aptos Narrow" w:hAnsi="Aptos Narrow"/>
          <w:b/>
          <w:bCs/>
          <w:lang w:val="uk-UA"/>
        </w:rPr>
        <w:t>Співробітники</w:t>
      </w:r>
      <w:r w:rsidR="00C21370">
        <w:rPr>
          <w:rFonts w:ascii="Aptos Narrow" w:hAnsi="Aptos Narrow"/>
          <w:b/>
          <w:bCs/>
          <w:lang w:val="uk-UA"/>
        </w:rPr>
        <w:t xml:space="preserve"> </w:t>
      </w:r>
    </w:p>
    <w:p w14:paraId="421637DF" w14:textId="77777777" w:rsidR="00F81D61" w:rsidRPr="00F81D61" w:rsidRDefault="00F81D61" w:rsidP="00F81D61">
      <w:pPr>
        <w:spacing w:after="240"/>
        <w:jc w:val="both"/>
        <w:rPr>
          <w:rFonts w:ascii="Aptos Narrow" w:hAnsi="Aptos Narrow"/>
          <w:sz w:val="22"/>
          <w:szCs w:val="22"/>
          <w:lang w:val="uk-UA"/>
        </w:rPr>
      </w:pPr>
      <w:r w:rsidRPr="00F81D61">
        <w:rPr>
          <w:rFonts w:ascii="Aptos Narrow" w:hAnsi="Aptos Narrow"/>
          <w:sz w:val="22"/>
          <w:szCs w:val="22"/>
          <w:lang w:val="uk-UA"/>
        </w:rPr>
        <w:t xml:space="preserve">Протягом 2024 року Група продовжила зосереджувати увагу на піклуванні про своїх співробітників і забезпеченні їх стабільного добробуту.  </w:t>
      </w:r>
    </w:p>
    <w:p w14:paraId="696A43BF" w14:textId="77777777" w:rsidR="00F81D61" w:rsidRPr="00F81D61" w:rsidRDefault="00F81D61" w:rsidP="00F81D61">
      <w:pPr>
        <w:spacing w:after="240"/>
        <w:jc w:val="both"/>
        <w:rPr>
          <w:rFonts w:ascii="Aptos Narrow" w:hAnsi="Aptos Narrow"/>
          <w:sz w:val="22"/>
          <w:szCs w:val="22"/>
          <w:lang w:val="uk-UA"/>
        </w:rPr>
      </w:pPr>
      <w:r w:rsidRPr="00F81D61">
        <w:rPr>
          <w:rFonts w:ascii="Aptos Narrow" w:hAnsi="Aptos Narrow"/>
          <w:sz w:val="22"/>
          <w:szCs w:val="22"/>
          <w:lang w:val="uk-UA"/>
        </w:rPr>
        <w:t xml:space="preserve">У 2024 році в Групі було проведено дві хвилі підвищення заробітних плат: у лютому - для всіх працівників, а в другій половині року – додатково для окремих категорій відповідно до вимог ринкової динаміки. Це рішення Групи позитивно вплинуло на мотивацію та задоволеність співробітників.  </w:t>
      </w:r>
    </w:p>
    <w:p w14:paraId="2CB5D925" w14:textId="77777777" w:rsidR="00F81D61" w:rsidRPr="00F81D61" w:rsidRDefault="00F81D61" w:rsidP="00F81D61">
      <w:pPr>
        <w:spacing w:after="240"/>
        <w:jc w:val="both"/>
        <w:rPr>
          <w:rFonts w:ascii="Aptos Narrow" w:hAnsi="Aptos Narrow"/>
          <w:sz w:val="22"/>
          <w:szCs w:val="22"/>
          <w:lang w:val="uk-UA"/>
        </w:rPr>
      </w:pPr>
      <w:r w:rsidRPr="00F81D61">
        <w:rPr>
          <w:rFonts w:ascii="Aptos Narrow" w:hAnsi="Aptos Narrow"/>
          <w:sz w:val="22"/>
          <w:szCs w:val="22"/>
          <w:lang w:val="uk-UA"/>
        </w:rPr>
        <w:t>У травні цього року Група прийняла участь у дослідженні ринку оплати праці, що допомагає відслідкувати тренди та зміни на ринку праці для підтримання заробітних плат співробітників на конкурентоспроможному рівні.</w:t>
      </w:r>
    </w:p>
    <w:p w14:paraId="5758235A" w14:textId="1ED5591A" w:rsidR="00F81D61" w:rsidRPr="00F81D61" w:rsidRDefault="00F81D61" w:rsidP="00F81D61">
      <w:pPr>
        <w:spacing w:after="240"/>
        <w:jc w:val="both"/>
        <w:rPr>
          <w:rFonts w:ascii="Aptos Narrow" w:hAnsi="Aptos Narrow"/>
          <w:sz w:val="22"/>
          <w:szCs w:val="22"/>
          <w:lang w:val="uk-UA"/>
        </w:rPr>
      </w:pPr>
      <w:r w:rsidRPr="00F81D61">
        <w:rPr>
          <w:rFonts w:ascii="Aptos Narrow" w:hAnsi="Aptos Narrow"/>
          <w:sz w:val="22"/>
          <w:szCs w:val="22"/>
          <w:lang w:val="uk-UA"/>
        </w:rPr>
        <w:t xml:space="preserve">Група продовжує підтримувати мобілізованих працівників, гарантуючи збереження їхніх робочих місць і стабільну виплату заробітної плати. Крім того, у компанії реалізується програма адаптації ветеранів, спрямована на їхню успішну інтеграцію в робоче середовище після </w:t>
      </w:r>
      <w:r w:rsidR="001F3672">
        <w:rPr>
          <w:rFonts w:ascii="Aptos Narrow" w:hAnsi="Aptos Narrow"/>
          <w:sz w:val="22"/>
          <w:szCs w:val="22"/>
          <w:lang w:val="uk-UA"/>
        </w:rPr>
        <w:t>демобілізації</w:t>
      </w:r>
      <w:r w:rsidRPr="00F81D61">
        <w:rPr>
          <w:rFonts w:ascii="Aptos Narrow" w:hAnsi="Aptos Narrow"/>
          <w:sz w:val="22"/>
          <w:szCs w:val="22"/>
          <w:lang w:val="uk-UA"/>
        </w:rPr>
        <w:t>.</w:t>
      </w:r>
    </w:p>
    <w:p w14:paraId="3C3C3173" w14:textId="14C89C7B" w:rsidR="00A4642F" w:rsidRPr="0021088A" w:rsidRDefault="00CE6278" w:rsidP="00A4642F">
      <w:pPr>
        <w:spacing w:after="240"/>
        <w:jc w:val="both"/>
        <w:rPr>
          <w:rFonts w:ascii="Aptos Narrow" w:hAnsi="Aptos Narrow"/>
          <w:sz w:val="22"/>
          <w:szCs w:val="22"/>
          <w:lang w:val="uk-UA"/>
        </w:rPr>
      </w:pPr>
      <w:r w:rsidRPr="0058369C">
        <w:rPr>
          <w:rFonts w:ascii="Aptos Narrow" w:hAnsi="Aptos Narrow"/>
          <w:sz w:val="22"/>
          <w:szCs w:val="22"/>
          <w:lang w:val="uk-UA"/>
        </w:rPr>
        <w:t xml:space="preserve">Чисельність </w:t>
      </w:r>
      <w:r w:rsidR="00C55BFD" w:rsidRPr="0058369C">
        <w:rPr>
          <w:rFonts w:ascii="Aptos Narrow" w:hAnsi="Aptos Narrow"/>
          <w:sz w:val="22"/>
          <w:szCs w:val="22"/>
          <w:lang w:val="uk-UA"/>
        </w:rPr>
        <w:t>персоналу Групи</w:t>
      </w:r>
      <w:r w:rsidR="0052660B" w:rsidRPr="0058369C">
        <w:rPr>
          <w:rFonts w:ascii="Aptos Narrow" w:hAnsi="Aptos Narrow"/>
          <w:sz w:val="22"/>
          <w:szCs w:val="22"/>
          <w:lang w:val="uk-UA"/>
        </w:rPr>
        <w:t xml:space="preserve"> збільшилась на </w:t>
      </w:r>
      <w:r w:rsidR="00F81D61">
        <w:rPr>
          <w:rFonts w:ascii="Aptos Narrow" w:hAnsi="Aptos Narrow"/>
          <w:sz w:val="22"/>
          <w:szCs w:val="22"/>
          <w:lang w:val="uk-UA"/>
        </w:rPr>
        <w:t>9</w:t>
      </w:r>
      <w:r w:rsidR="0052660B" w:rsidRPr="0058369C">
        <w:rPr>
          <w:rFonts w:ascii="Aptos Narrow" w:hAnsi="Aptos Narrow"/>
          <w:sz w:val="22"/>
          <w:szCs w:val="22"/>
          <w:lang w:val="uk-UA"/>
        </w:rPr>
        <w:t>% за</w:t>
      </w:r>
      <w:r w:rsidR="00F81D61">
        <w:rPr>
          <w:rFonts w:ascii="Aptos Narrow" w:hAnsi="Aptos Narrow"/>
          <w:sz w:val="22"/>
          <w:szCs w:val="22"/>
          <w:lang w:val="uk-UA"/>
        </w:rPr>
        <w:t xml:space="preserve"> </w:t>
      </w:r>
      <w:r w:rsidR="0052660B" w:rsidRPr="0058369C">
        <w:rPr>
          <w:rFonts w:ascii="Aptos Narrow" w:hAnsi="Aptos Narrow"/>
          <w:sz w:val="22"/>
          <w:szCs w:val="22"/>
          <w:lang w:val="uk-UA"/>
        </w:rPr>
        <w:t>2024 р</w:t>
      </w:r>
      <w:r w:rsidR="00F81D61">
        <w:rPr>
          <w:rFonts w:ascii="Aptos Narrow" w:hAnsi="Aptos Narrow"/>
          <w:sz w:val="22"/>
          <w:szCs w:val="22"/>
          <w:lang w:val="uk-UA"/>
        </w:rPr>
        <w:t>ік</w:t>
      </w:r>
      <w:r w:rsidR="00F73521" w:rsidRPr="0058369C">
        <w:rPr>
          <w:rFonts w:ascii="Aptos Narrow" w:hAnsi="Aptos Narrow"/>
          <w:sz w:val="22"/>
          <w:szCs w:val="22"/>
          <w:lang w:val="uk-UA"/>
        </w:rPr>
        <w:t>:</w:t>
      </w:r>
    </w:p>
    <w:tbl>
      <w:tblPr>
        <w:tblStyle w:val="afc"/>
        <w:tblW w:w="7201" w:type="dxa"/>
        <w:tblInd w:w="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637"/>
        <w:gridCol w:w="1191"/>
        <w:gridCol w:w="1191"/>
      </w:tblGrid>
      <w:tr w:rsidR="00F81D61" w:rsidRPr="009658C6" w14:paraId="029943C5" w14:textId="77777777" w:rsidTr="00F81D61">
        <w:tc>
          <w:tcPr>
            <w:tcW w:w="4182" w:type="dxa"/>
            <w:tcBorders>
              <w:bottom w:val="single" w:sz="4" w:space="0" w:color="auto"/>
            </w:tcBorders>
          </w:tcPr>
          <w:p w14:paraId="25167773" w14:textId="77777777" w:rsidR="00F81D61" w:rsidRPr="009658C6" w:rsidRDefault="00F81D61" w:rsidP="00F81D61">
            <w:pPr>
              <w:rPr>
                <w:rFonts w:ascii="Aptos Narrow" w:hAnsi="Aptos Narrow"/>
                <w:sz w:val="20"/>
                <w:szCs w:val="20"/>
                <w:lang w:val="uk-UA"/>
              </w:rPr>
            </w:pPr>
          </w:p>
        </w:tc>
        <w:tc>
          <w:tcPr>
            <w:tcW w:w="637" w:type="dxa"/>
            <w:tcBorders>
              <w:bottom w:val="single" w:sz="4" w:space="0" w:color="auto"/>
            </w:tcBorders>
          </w:tcPr>
          <w:p w14:paraId="69F14C91" w14:textId="77777777" w:rsidR="00F81D61" w:rsidRPr="009658C6" w:rsidRDefault="00F81D61" w:rsidP="00F81D61">
            <w:pPr>
              <w:jc w:val="center"/>
              <w:rPr>
                <w:rFonts w:ascii="Aptos Narrow" w:hAnsi="Aptos Narrow"/>
                <w:sz w:val="20"/>
                <w:szCs w:val="20"/>
                <w:lang w:val="uk-UA"/>
              </w:rPr>
            </w:pPr>
          </w:p>
        </w:tc>
        <w:tc>
          <w:tcPr>
            <w:tcW w:w="1191" w:type="dxa"/>
            <w:tcBorders>
              <w:bottom w:val="single" w:sz="4" w:space="0" w:color="auto"/>
            </w:tcBorders>
          </w:tcPr>
          <w:p w14:paraId="2E2381CD" w14:textId="416AC8EB" w:rsidR="00F81D61" w:rsidRPr="009658C6" w:rsidRDefault="00F81D61" w:rsidP="00F81D61">
            <w:pPr>
              <w:jc w:val="right"/>
              <w:rPr>
                <w:rFonts w:ascii="Aptos Narrow" w:hAnsi="Aptos Narrow"/>
                <w:b/>
                <w:bCs/>
                <w:sz w:val="20"/>
                <w:szCs w:val="20"/>
                <w:lang w:val="uk-UA"/>
              </w:rPr>
            </w:pPr>
            <w:r>
              <w:rPr>
                <w:rFonts w:ascii="Aptos Narrow" w:hAnsi="Aptos Narrow"/>
                <w:b/>
                <w:bCs/>
                <w:sz w:val="20"/>
                <w:szCs w:val="20"/>
                <w:lang w:val="uk-UA"/>
              </w:rPr>
              <w:t>12/</w:t>
            </w:r>
            <w:r w:rsidRPr="009658C6">
              <w:rPr>
                <w:rFonts w:ascii="Aptos Narrow" w:hAnsi="Aptos Narrow"/>
                <w:b/>
                <w:bCs/>
                <w:sz w:val="20"/>
                <w:szCs w:val="20"/>
                <w:lang w:val="uk-UA"/>
              </w:rPr>
              <w:t>2023</w:t>
            </w:r>
          </w:p>
        </w:tc>
        <w:tc>
          <w:tcPr>
            <w:tcW w:w="1191" w:type="dxa"/>
            <w:tcBorders>
              <w:bottom w:val="single" w:sz="4" w:space="0" w:color="auto"/>
            </w:tcBorders>
          </w:tcPr>
          <w:p w14:paraId="747C8E3B" w14:textId="20167232" w:rsidR="00F81D61" w:rsidRPr="00F81D61" w:rsidRDefault="00F81D61" w:rsidP="00F81D61">
            <w:pPr>
              <w:jc w:val="right"/>
              <w:rPr>
                <w:rFonts w:ascii="Aptos Narrow" w:hAnsi="Aptos Narrow"/>
                <w:b/>
                <w:bCs/>
                <w:sz w:val="20"/>
                <w:szCs w:val="20"/>
                <w:lang w:val="uk-UA"/>
              </w:rPr>
            </w:pPr>
            <w:r w:rsidRPr="00F81D61">
              <w:rPr>
                <w:rFonts w:ascii="Aptos Narrow" w:eastAsia="Times New Roman" w:hAnsi="Aptos Narrow"/>
                <w:b/>
                <w:bCs/>
                <w:sz w:val="20"/>
                <w:szCs w:val="20"/>
                <w:lang w:val="uk-UA"/>
              </w:rPr>
              <w:t>12/2024</w:t>
            </w:r>
          </w:p>
        </w:tc>
      </w:tr>
      <w:tr w:rsidR="00F81D61" w:rsidRPr="009658C6" w14:paraId="5FA2BD8F" w14:textId="77777777" w:rsidTr="00F81D61">
        <w:tc>
          <w:tcPr>
            <w:tcW w:w="4182" w:type="dxa"/>
            <w:tcBorders>
              <w:top w:val="single" w:sz="4" w:space="0" w:color="auto"/>
            </w:tcBorders>
          </w:tcPr>
          <w:p w14:paraId="4CC98254" w14:textId="77777777" w:rsidR="00F81D61" w:rsidRPr="009658C6" w:rsidRDefault="00F81D61" w:rsidP="00F81D61">
            <w:pPr>
              <w:rPr>
                <w:rFonts w:ascii="Aptos Narrow" w:hAnsi="Aptos Narrow"/>
                <w:sz w:val="20"/>
                <w:szCs w:val="20"/>
                <w:lang w:val="uk-UA"/>
              </w:rPr>
            </w:pPr>
          </w:p>
        </w:tc>
        <w:tc>
          <w:tcPr>
            <w:tcW w:w="637" w:type="dxa"/>
            <w:tcBorders>
              <w:top w:val="single" w:sz="4" w:space="0" w:color="auto"/>
            </w:tcBorders>
          </w:tcPr>
          <w:p w14:paraId="6999BF56" w14:textId="77777777" w:rsidR="00F81D61" w:rsidRPr="009658C6" w:rsidRDefault="00F81D61" w:rsidP="00F81D61">
            <w:pPr>
              <w:rPr>
                <w:rFonts w:ascii="Aptos Narrow" w:hAnsi="Aptos Narrow"/>
                <w:sz w:val="20"/>
                <w:szCs w:val="20"/>
                <w:lang w:val="uk-UA"/>
              </w:rPr>
            </w:pPr>
          </w:p>
        </w:tc>
        <w:tc>
          <w:tcPr>
            <w:tcW w:w="1191" w:type="dxa"/>
            <w:tcBorders>
              <w:top w:val="single" w:sz="4" w:space="0" w:color="auto"/>
            </w:tcBorders>
          </w:tcPr>
          <w:p w14:paraId="3081ADD7" w14:textId="77777777" w:rsidR="00F81D61" w:rsidRPr="009658C6" w:rsidRDefault="00F81D61" w:rsidP="00F81D61">
            <w:pPr>
              <w:rPr>
                <w:rFonts w:ascii="Aptos Narrow" w:hAnsi="Aptos Narrow"/>
                <w:sz w:val="20"/>
                <w:szCs w:val="20"/>
                <w:lang w:val="uk-UA"/>
              </w:rPr>
            </w:pPr>
          </w:p>
        </w:tc>
        <w:tc>
          <w:tcPr>
            <w:tcW w:w="1191" w:type="dxa"/>
            <w:tcBorders>
              <w:top w:val="single" w:sz="4" w:space="0" w:color="auto"/>
            </w:tcBorders>
          </w:tcPr>
          <w:p w14:paraId="328321AD" w14:textId="77777777" w:rsidR="00F81D61" w:rsidRPr="009658C6" w:rsidRDefault="00F81D61" w:rsidP="00F81D61">
            <w:pPr>
              <w:rPr>
                <w:rFonts w:ascii="Aptos Narrow" w:hAnsi="Aptos Narrow"/>
                <w:sz w:val="20"/>
                <w:szCs w:val="20"/>
                <w:lang w:val="uk-UA"/>
              </w:rPr>
            </w:pPr>
          </w:p>
        </w:tc>
      </w:tr>
      <w:tr w:rsidR="00F81D61" w:rsidRPr="009658C6" w14:paraId="1607E9EB" w14:textId="77777777" w:rsidTr="00F81D61">
        <w:tc>
          <w:tcPr>
            <w:tcW w:w="4182" w:type="dxa"/>
          </w:tcPr>
          <w:p w14:paraId="014EF37D" w14:textId="77777777" w:rsidR="00F81D61" w:rsidRPr="009658C6" w:rsidRDefault="00F81D61" w:rsidP="00F81D61">
            <w:pPr>
              <w:rPr>
                <w:rFonts w:ascii="Aptos Narrow" w:hAnsi="Aptos Narrow"/>
                <w:sz w:val="20"/>
                <w:szCs w:val="20"/>
                <w:lang w:val="uk-UA"/>
              </w:rPr>
            </w:pPr>
            <w:r w:rsidRPr="009658C6">
              <w:rPr>
                <w:rFonts w:ascii="Aptos Narrow" w:hAnsi="Aptos Narrow"/>
                <w:sz w:val="20"/>
                <w:szCs w:val="20"/>
                <w:lang w:val="uk-UA"/>
              </w:rPr>
              <w:t>Власний персонал:</w:t>
            </w:r>
          </w:p>
        </w:tc>
        <w:tc>
          <w:tcPr>
            <w:tcW w:w="637" w:type="dxa"/>
          </w:tcPr>
          <w:p w14:paraId="4CDFC266" w14:textId="77777777" w:rsidR="00F81D61" w:rsidRPr="009658C6" w:rsidRDefault="00F81D61" w:rsidP="00F81D61">
            <w:pPr>
              <w:rPr>
                <w:rFonts w:ascii="Aptos Narrow" w:hAnsi="Aptos Narrow"/>
                <w:sz w:val="20"/>
                <w:szCs w:val="20"/>
                <w:lang w:val="uk-UA"/>
              </w:rPr>
            </w:pPr>
          </w:p>
        </w:tc>
        <w:tc>
          <w:tcPr>
            <w:tcW w:w="1191" w:type="dxa"/>
            <w:vAlign w:val="center"/>
          </w:tcPr>
          <w:p w14:paraId="0692A88F" w14:textId="00FECE24" w:rsidR="00F81D61" w:rsidRPr="009658C6" w:rsidRDefault="00F81D61" w:rsidP="00F81D61">
            <w:pPr>
              <w:jc w:val="right"/>
              <w:rPr>
                <w:rFonts w:ascii="Aptos Narrow" w:hAnsi="Aptos Narrow"/>
                <w:sz w:val="20"/>
                <w:szCs w:val="20"/>
                <w:lang w:val="uk-UA"/>
              </w:rPr>
            </w:pPr>
            <w:r w:rsidRPr="009658C6">
              <w:rPr>
                <w:rFonts w:ascii="Aptos Narrow" w:eastAsia="Times New Roman" w:hAnsi="Aptos Narrow" w:cs="Times New Roman"/>
                <w:color w:val="000000"/>
                <w:kern w:val="0"/>
                <w:sz w:val="20"/>
                <w:szCs w:val="20"/>
                <w:lang w:val="uk-UA"/>
                <w14:ligatures w14:val="none"/>
              </w:rPr>
              <w:t>1,891</w:t>
            </w:r>
          </w:p>
        </w:tc>
        <w:tc>
          <w:tcPr>
            <w:tcW w:w="1191" w:type="dxa"/>
            <w:vAlign w:val="center"/>
          </w:tcPr>
          <w:p w14:paraId="734C8922" w14:textId="44BE1AE7" w:rsidR="00F81D61" w:rsidRPr="009658C6" w:rsidRDefault="00F81D61" w:rsidP="00F81D61">
            <w:pPr>
              <w:jc w:val="right"/>
              <w:rPr>
                <w:rFonts w:ascii="Aptos Narrow" w:hAnsi="Aptos Narrow"/>
                <w:sz w:val="20"/>
                <w:szCs w:val="20"/>
                <w:lang w:val="uk-UA"/>
              </w:rPr>
            </w:pPr>
            <w:r w:rsidRPr="00F81D61">
              <w:rPr>
                <w:rFonts w:ascii="Aptos Narrow" w:eastAsia="Times New Roman" w:hAnsi="Aptos Narrow"/>
                <w:sz w:val="20"/>
                <w:szCs w:val="20"/>
                <w:lang w:val="uk-UA"/>
              </w:rPr>
              <w:t>2,061</w:t>
            </w:r>
          </w:p>
        </w:tc>
      </w:tr>
      <w:tr w:rsidR="00F81D61" w:rsidRPr="009658C6" w14:paraId="23D7C50A" w14:textId="77777777" w:rsidTr="00F81D61">
        <w:tc>
          <w:tcPr>
            <w:tcW w:w="4182" w:type="dxa"/>
          </w:tcPr>
          <w:p w14:paraId="48A5A08E" w14:textId="77777777" w:rsidR="00F81D61" w:rsidRPr="009658C6" w:rsidRDefault="00F81D61" w:rsidP="00F81D61">
            <w:pPr>
              <w:jc w:val="right"/>
              <w:rPr>
                <w:rFonts w:ascii="Aptos Narrow" w:hAnsi="Aptos Narrow"/>
                <w:sz w:val="20"/>
                <w:szCs w:val="20"/>
                <w:lang w:val="uk-UA"/>
              </w:rPr>
            </w:pPr>
            <w:r w:rsidRPr="009658C6">
              <w:rPr>
                <w:rFonts w:ascii="Aptos Narrow" w:hAnsi="Aptos Narrow"/>
                <w:sz w:val="20"/>
                <w:szCs w:val="20"/>
                <w:lang w:val="uk-UA"/>
              </w:rPr>
              <w:t>Дистрибуція</w:t>
            </w:r>
          </w:p>
        </w:tc>
        <w:tc>
          <w:tcPr>
            <w:tcW w:w="637" w:type="dxa"/>
          </w:tcPr>
          <w:p w14:paraId="150D4CAB" w14:textId="77777777" w:rsidR="00F81D61" w:rsidRPr="009658C6" w:rsidRDefault="00F81D61" w:rsidP="00F81D61">
            <w:pPr>
              <w:rPr>
                <w:rFonts w:ascii="Aptos Narrow" w:hAnsi="Aptos Narrow"/>
                <w:sz w:val="20"/>
                <w:szCs w:val="20"/>
                <w:lang w:val="uk-UA"/>
              </w:rPr>
            </w:pPr>
          </w:p>
        </w:tc>
        <w:tc>
          <w:tcPr>
            <w:tcW w:w="1191" w:type="dxa"/>
            <w:vAlign w:val="bottom"/>
          </w:tcPr>
          <w:p w14:paraId="3B74449C" w14:textId="4A36DF7E" w:rsidR="00F81D61" w:rsidRPr="009658C6" w:rsidRDefault="00F81D61" w:rsidP="00F81D61">
            <w:pPr>
              <w:jc w:val="right"/>
              <w:rPr>
                <w:rFonts w:ascii="Aptos Narrow" w:hAnsi="Aptos Narrow"/>
                <w:sz w:val="20"/>
                <w:szCs w:val="20"/>
                <w:lang w:val="uk-UA"/>
              </w:rPr>
            </w:pPr>
            <w:r w:rsidRPr="009658C6">
              <w:rPr>
                <w:rFonts w:ascii="Aptos Narrow" w:eastAsia="Times New Roman" w:hAnsi="Aptos Narrow" w:cs="Times New Roman"/>
                <w:color w:val="000000"/>
                <w:kern w:val="0"/>
                <w:sz w:val="20"/>
                <w:szCs w:val="20"/>
                <w:lang w:val="uk-UA"/>
                <w14:ligatures w14:val="none"/>
              </w:rPr>
              <w:t>920</w:t>
            </w:r>
          </w:p>
        </w:tc>
        <w:tc>
          <w:tcPr>
            <w:tcW w:w="1191" w:type="dxa"/>
            <w:vAlign w:val="bottom"/>
          </w:tcPr>
          <w:p w14:paraId="05E004BC" w14:textId="3F24CD8C" w:rsidR="00F81D61" w:rsidRPr="009658C6" w:rsidRDefault="00F81D61" w:rsidP="00F81D61">
            <w:pPr>
              <w:jc w:val="right"/>
              <w:rPr>
                <w:rFonts w:ascii="Aptos Narrow" w:hAnsi="Aptos Narrow"/>
                <w:sz w:val="20"/>
                <w:szCs w:val="20"/>
                <w:lang w:val="uk-UA"/>
              </w:rPr>
            </w:pPr>
            <w:r w:rsidRPr="00F81D61">
              <w:rPr>
                <w:rFonts w:ascii="Aptos Narrow" w:eastAsia="Times New Roman" w:hAnsi="Aptos Narrow"/>
                <w:sz w:val="20"/>
                <w:szCs w:val="20"/>
                <w:lang w:val="uk-UA"/>
              </w:rPr>
              <w:t>949</w:t>
            </w:r>
          </w:p>
        </w:tc>
      </w:tr>
      <w:tr w:rsidR="00F81D61" w:rsidRPr="009658C6" w14:paraId="2C88923F" w14:textId="77777777" w:rsidTr="00F81D61">
        <w:tc>
          <w:tcPr>
            <w:tcW w:w="4182" w:type="dxa"/>
          </w:tcPr>
          <w:p w14:paraId="27AEC6E2" w14:textId="77777777" w:rsidR="00F81D61" w:rsidRPr="009658C6" w:rsidRDefault="00F81D61" w:rsidP="00F81D61">
            <w:pPr>
              <w:jc w:val="right"/>
              <w:rPr>
                <w:rFonts w:ascii="Aptos Narrow" w:hAnsi="Aptos Narrow"/>
                <w:sz w:val="20"/>
                <w:szCs w:val="20"/>
                <w:lang w:val="uk-UA"/>
              </w:rPr>
            </w:pPr>
            <w:r w:rsidRPr="009658C6">
              <w:rPr>
                <w:rFonts w:ascii="Aptos Narrow" w:hAnsi="Aptos Narrow"/>
                <w:sz w:val="20"/>
                <w:szCs w:val="20"/>
                <w:lang w:val="uk-UA"/>
              </w:rPr>
              <w:t>Виробництво</w:t>
            </w:r>
          </w:p>
        </w:tc>
        <w:tc>
          <w:tcPr>
            <w:tcW w:w="637" w:type="dxa"/>
          </w:tcPr>
          <w:p w14:paraId="7710930E" w14:textId="77777777" w:rsidR="00F81D61" w:rsidRPr="009658C6" w:rsidRDefault="00F81D61" w:rsidP="00F81D61">
            <w:pPr>
              <w:rPr>
                <w:rFonts w:ascii="Aptos Narrow" w:hAnsi="Aptos Narrow"/>
                <w:sz w:val="20"/>
                <w:szCs w:val="20"/>
                <w:lang w:val="uk-UA"/>
              </w:rPr>
            </w:pPr>
          </w:p>
        </w:tc>
        <w:tc>
          <w:tcPr>
            <w:tcW w:w="1191" w:type="dxa"/>
            <w:vAlign w:val="bottom"/>
          </w:tcPr>
          <w:p w14:paraId="3099616F" w14:textId="3628C941" w:rsidR="00F81D61" w:rsidRPr="009658C6" w:rsidRDefault="00F81D61" w:rsidP="00F81D61">
            <w:pPr>
              <w:jc w:val="right"/>
              <w:rPr>
                <w:rFonts w:ascii="Aptos Narrow" w:hAnsi="Aptos Narrow"/>
                <w:sz w:val="20"/>
                <w:szCs w:val="20"/>
                <w:lang w:val="uk-UA"/>
              </w:rPr>
            </w:pPr>
            <w:r w:rsidRPr="009658C6">
              <w:rPr>
                <w:rFonts w:ascii="Aptos Narrow" w:eastAsia="Times New Roman" w:hAnsi="Aptos Narrow" w:cs="Times New Roman"/>
                <w:color w:val="000000"/>
                <w:kern w:val="0"/>
                <w:sz w:val="20"/>
                <w:szCs w:val="20"/>
                <w:lang w:val="uk-UA"/>
                <w14:ligatures w14:val="none"/>
              </w:rPr>
              <w:t>971</w:t>
            </w:r>
          </w:p>
        </w:tc>
        <w:tc>
          <w:tcPr>
            <w:tcW w:w="1191" w:type="dxa"/>
            <w:vAlign w:val="bottom"/>
          </w:tcPr>
          <w:p w14:paraId="451F7C12" w14:textId="2C16B57F" w:rsidR="00F81D61" w:rsidRPr="009658C6" w:rsidRDefault="00F81D61" w:rsidP="00F81D61">
            <w:pPr>
              <w:jc w:val="right"/>
              <w:rPr>
                <w:rFonts w:ascii="Aptos Narrow" w:hAnsi="Aptos Narrow"/>
                <w:sz w:val="20"/>
                <w:szCs w:val="20"/>
                <w:lang w:val="uk-UA"/>
              </w:rPr>
            </w:pPr>
            <w:r w:rsidRPr="00F81D61">
              <w:rPr>
                <w:rFonts w:ascii="Aptos Narrow" w:eastAsia="Times New Roman" w:hAnsi="Aptos Narrow"/>
                <w:sz w:val="20"/>
                <w:szCs w:val="20"/>
                <w:lang w:val="uk-UA"/>
              </w:rPr>
              <w:t>1,112</w:t>
            </w:r>
          </w:p>
        </w:tc>
      </w:tr>
      <w:tr w:rsidR="00F81D61" w:rsidRPr="009658C6" w14:paraId="1EF0D867" w14:textId="77777777" w:rsidTr="00F81D61">
        <w:tc>
          <w:tcPr>
            <w:tcW w:w="4182" w:type="dxa"/>
          </w:tcPr>
          <w:p w14:paraId="0E5F552E" w14:textId="77777777" w:rsidR="00F81D61" w:rsidRPr="009658C6" w:rsidRDefault="00F81D61" w:rsidP="00F81D61">
            <w:pPr>
              <w:jc w:val="right"/>
              <w:rPr>
                <w:rFonts w:ascii="Aptos Narrow" w:hAnsi="Aptos Narrow"/>
                <w:sz w:val="20"/>
                <w:szCs w:val="20"/>
                <w:lang w:val="uk-UA"/>
              </w:rPr>
            </w:pPr>
          </w:p>
        </w:tc>
        <w:tc>
          <w:tcPr>
            <w:tcW w:w="637" w:type="dxa"/>
          </w:tcPr>
          <w:p w14:paraId="7A537477" w14:textId="77777777" w:rsidR="00F81D61" w:rsidRPr="009658C6" w:rsidRDefault="00F81D61" w:rsidP="00F81D61">
            <w:pPr>
              <w:rPr>
                <w:rFonts w:ascii="Aptos Narrow" w:hAnsi="Aptos Narrow"/>
                <w:sz w:val="20"/>
                <w:szCs w:val="20"/>
                <w:lang w:val="uk-UA"/>
              </w:rPr>
            </w:pPr>
          </w:p>
        </w:tc>
        <w:tc>
          <w:tcPr>
            <w:tcW w:w="1191" w:type="dxa"/>
            <w:vAlign w:val="center"/>
          </w:tcPr>
          <w:p w14:paraId="3F8DBB27" w14:textId="77777777" w:rsidR="00F81D61" w:rsidRPr="009658C6" w:rsidRDefault="00F81D61" w:rsidP="00F81D61">
            <w:pPr>
              <w:jc w:val="right"/>
              <w:rPr>
                <w:rFonts w:ascii="Aptos Narrow" w:hAnsi="Aptos Narrow"/>
                <w:sz w:val="20"/>
                <w:szCs w:val="20"/>
                <w:lang w:val="uk-UA"/>
              </w:rPr>
            </w:pPr>
          </w:p>
        </w:tc>
        <w:tc>
          <w:tcPr>
            <w:tcW w:w="1191" w:type="dxa"/>
            <w:vAlign w:val="center"/>
          </w:tcPr>
          <w:p w14:paraId="1EA8418D" w14:textId="77777777" w:rsidR="00F81D61" w:rsidRPr="009658C6" w:rsidRDefault="00F81D61" w:rsidP="00F81D61">
            <w:pPr>
              <w:jc w:val="right"/>
              <w:rPr>
                <w:rFonts w:ascii="Aptos Narrow" w:hAnsi="Aptos Narrow"/>
                <w:sz w:val="20"/>
                <w:szCs w:val="20"/>
                <w:lang w:val="uk-UA"/>
              </w:rPr>
            </w:pPr>
          </w:p>
        </w:tc>
      </w:tr>
      <w:tr w:rsidR="00F81D61" w:rsidRPr="009658C6" w14:paraId="47323ADC" w14:textId="77777777" w:rsidTr="00F81D61">
        <w:tc>
          <w:tcPr>
            <w:tcW w:w="4182" w:type="dxa"/>
          </w:tcPr>
          <w:p w14:paraId="18AAA96F" w14:textId="77777777" w:rsidR="00F81D61" w:rsidRPr="009658C6" w:rsidRDefault="00F81D61" w:rsidP="00F81D61">
            <w:pPr>
              <w:rPr>
                <w:rFonts w:ascii="Aptos Narrow" w:hAnsi="Aptos Narrow"/>
                <w:sz w:val="20"/>
                <w:szCs w:val="20"/>
                <w:lang w:val="uk-UA"/>
              </w:rPr>
            </w:pPr>
            <w:proofErr w:type="spellStart"/>
            <w:r w:rsidRPr="009658C6">
              <w:rPr>
                <w:rFonts w:ascii="Aptos Narrow" w:hAnsi="Aptos Narrow"/>
                <w:sz w:val="20"/>
                <w:szCs w:val="20"/>
                <w:lang w:val="uk-UA"/>
              </w:rPr>
              <w:t>Аутстафінг</w:t>
            </w:r>
            <w:proofErr w:type="spellEnd"/>
            <w:r w:rsidRPr="009658C6">
              <w:rPr>
                <w:rFonts w:ascii="Aptos Narrow" w:hAnsi="Aptos Narrow"/>
                <w:sz w:val="20"/>
                <w:szCs w:val="20"/>
                <w:lang w:val="uk-UA"/>
              </w:rPr>
              <w:t xml:space="preserve"> (дистрибуція та логістика)</w:t>
            </w:r>
          </w:p>
        </w:tc>
        <w:tc>
          <w:tcPr>
            <w:tcW w:w="637" w:type="dxa"/>
          </w:tcPr>
          <w:p w14:paraId="6632BBC6" w14:textId="77777777" w:rsidR="00F81D61" w:rsidRPr="009658C6" w:rsidRDefault="00F81D61" w:rsidP="00F81D61">
            <w:pPr>
              <w:rPr>
                <w:rFonts w:ascii="Aptos Narrow" w:hAnsi="Aptos Narrow"/>
                <w:sz w:val="20"/>
                <w:szCs w:val="20"/>
                <w:lang w:val="uk-UA"/>
              </w:rPr>
            </w:pPr>
          </w:p>
        </w:tc>
        <w:tc>
          <w:tcPr>
            <w:tcW w:w="1191" w:type="dxa"/>
            <w:vAlign w:val="bottom"/>
          </w:tcPr>
          <w:p w14:paraId="0157978A" w14:textId="55BD97CE" w:rsidR="00F81D61" w:rsidRPr="009658C6" w:rsidRDefault="00F81D61" w:rsidP="00F81D61">
            <w:pPr>
              <w:jc w:val="right"/>
              <w:rPr>
                <w:rFonts w:ascii="Aptos Narrow" w:hAnsi="Aptos Narrow"/>
                <w:sz w:val="20"/>
                <w:szCs w:val="20"/>
                <w:lang w:val="uk-UA"/>
              </w:rPr>
            </w:pPr>
            <w:r w:rsidRPr="009658C6">
              <w:rPr>
                <w:rFonts w:ascii="Aptos Narrow" w:eastAsia="Times New Roman" w:hAnsi="Aptos Narrow" w:cs="Times New Roman"/>
                <w:color w:val="000000"/>
                <w:kern w:val="0"/>
                <w:sz w:val="20"/>
                <w:szCs w:val="20"/>
                <w:lang w:val="uk-UA"/>
                <w14:ligatures w14:val="none"/>
              </w:rPr>
              <w:t>400</w:t>
            </w:r>
          </w:p>
        </w:tc>
        <w:tc>
          <w:tcPr>
            <w:tcW w:w="1191" w:type="dxa"/>
            <w:vAlign w:val="bottom"/>
          </w:tcPr>
          <w:p w14:paraId="1AAF1ED4" w14:textId="1C3809CB" w:rsidR="00F81D61" w:rsidRPr="009658C6" w:rsidRDefault="00F81D61" w:rsidP="00F81D61">
            <w:pPr>
              <w:jc w:val="right"/>
              <w:rPr>
                <w:rFonts w:ascii="Aptos Narrow" w:hAnsi="Aptos Narrow"/>
                <w:sz w:val="20"/>
                <w:szCs w:val="20"/>
                <w:lang w:val="uk-UA"/>
              </w:rPr>
            </w:pPr>
            <w:r w:rsidRPr="00F81D61">
              <w:rPr>
                <w:rFonts w:ascii="Aptos Narrow" w:eastAsia="Times New Roman" w:hAnsi="Aptos Narrow"/>
                <w:sz w:val="20"/>
                <w:szCs w:val="20"/>
                <w:lang w:val="uk-UA"/>
              </w:rPr>
              <w:t>428</w:t>
            </w:r>
          </w:p>
        </w:tc>
      </w:tr>
      <w:tr w:rsidR="00F81D61" w:rsidRPr="009658C6" w14:paraId="54502F4D" w14:textId="77777777" w:rsidTr="00F81D61">
        <w:tc>
          <w:tcPr>
            <w:tcW w:w="4182" w:type="dxa"/>
          </w:tcPr>
          <w:p w14:paraId="6D08E213" w14:textId="77777777" w:rsidR="00F81D61" w:rsidRPr="009658C6" w:rsidRDefault="00F81D61" w:rsidP="00F81D61">
            <w:pPr>
              <w:rPr>
                <w:rFonts w:ascii="Aptos Narrow" w:hAnsi="Aptos Narrow"/>
                <w:sz w:val="20"/>
                <w:szCs w:val="20"/>
                <w:lang w:val="uk-UA"/>
              </w:rPr>
            </w:pPr>
          </w:p>
        </w:tc>
        <w:tc>
          <w:tcPr>
            <w:tcW w:w="637" w:type="dxa"/>
          </w:tcPr>
          <w:p w14:paraId="08D5D476" w14:textId="77777777" w:rsidR="00F81D61" w:rsidRPr="009658C6" w:rsidRDefault="00F81D61" w:rsidP="00F81D61">
            <w:pPr>
              <w:rPr>
                <w:rFonts w:ascii="Aptos Narrow" w:hAnsi="Aptos Narrow"/>
                <w:sz w:val="20"/>
                <w:szCs w:val="20"/>
                <w:lang w:val="uk-UA"/>
              </w:rPr>
            </w:pPr>
          </w:p>
        </w:tc>
        <w:tc>
          <w:tcPr>
            <w:tcW w:w="1191" w:type="dxa"/>
            <w:vAlign w:val="center"/>
          </w:tcPr>
          <w:p w14:paraId="3BB8D48C" w14:textId="77777777" w:rsidR="00F81D61" w:rsidRPr="009658C6" w:rsidRDefault="00F81D61" w:rsidP="00F81D61">
            <w:pPr>
              <w:jc w:val="right"/>
              <w:rPr>
                <w:rFonts w:ascii="Aptos Narrow" w:hAnsi="Aptos Narrow"/>
                <w:sz w:val="20"/>
                <w:szCs w:val="20"/>
                <w:lang w:val="uk-UA"/>
              </w:rPr>
            </w:pPr>
          </w:p>
        </w:tc>
        <w:tc>
          <w:tcPr>
            <w:tcW w:w="1191" w:type="dxa"/>
            <w:vAlign w:val="center"/>
          </w:tcPr>
          <w:p w14:paraId="017E56B8" w14:textId="77777777" w:rsidR="00F81D61" w:rsidRPr="009658C6" w:rsidRDefault="00F81D61" w:rsidP="00F81D61">
            <w:pPr>
              <w:jc w:val="right"/>
              <w:rPr>
                <w:rFonts w:ascii="Aptos Narrow" w:hAnsi="Aptos Narrow"/>
                <w:sz w:val="20"/>
                <w:szCs w:val="20"/>
                <w:lang w:val="uk-UA"/>
              </w:rPr>
            </w:pPr>
          </w:p>
        </w:tc>
      </w:tr>
      <w:tr w:rsidR="00F81D61" w:rsidRPr="009658C6" w14:paraId="58F1C781" w14:textId="77777777" w:rsidTr="00F81D61">
        <w:tc>
          <w:tcPr>
            <w:tcW w:w="4182" w:type="dxa"/>
          </w:tcPr>
          <w:p w14:paraId="233382E1" w14:textId="77777777" w:rsidR="00F81D61" w:rsidRPr="009658C6" w:rsidRDefault="00F81D61" w:rsidP="00F81D61">
            <w:pPr>
              <w:tabs>
                <w:tab w:val="left" w:pos="1063"/>
              </w:tabs>
              <w:rPr>
                <w:rFonts w:ascii="Aptos Narrow" w:hAnsi="Aptos Narrow"/>
                <w:b/>
                <w:bCs/>
                <w:sz w:val="20"/>
                <w:szCs w:val="20"/>
                <w:lang w:val="uk-UA"/>
              </w:rPr>
            </w:pPr>
            <w:r w:rsidRPr="009658C6">
              <w:rPr>
                <w:rFonts w:ascii="Aptos Narrow" w:hAnsi="Aptos Narrow"/>
                <w:b/>
                <w:bCs/>
                <w:sz w:val="20"/>
                <w:szCs w:val="20"/>
                <w:lang w:val="uk-UA"/>
              </w:rPr>
              <w:t>Всього робочих місць</w:t>
            </w:r>
          </w:p>
        </w:tc>
        <w:tc>
          <w:tcPr>
            <w:tcW w:w="637" w:type="dxa"/>
          </w:tcPr>
          <w:p w14:paraId="0A30A66B" w14:textId="77777777" w:rsidR="00F81D61" w:rsidRPr="009658C6" w:rsidRDefault="00F81D61" w:rsidP="00F81D61">
            <w:pPr>
              <w:rPr>
                <w:rFonts w:ascii="Aptos Narrow" w:hAnsi="Aptos Narrow"/>
                <w:b/>
                <w:bCs/>
                <w:sz w:val="20"/>
                <w:szCs w:val="20"/>
                <w:lang w:val="uk-UA"/>
              </w:rPr>
            </w:pPr>
          </w:p>
        </w:tc>
        <w:tc>
          <w:tcPr>
            <w:tcW w:w="1191" w:type="dxa"/>
            <w:vAlign w:val="bottom"/>
          </w:tcPr>
          <w:p w14:paraId="1EBC4F1A" w14:textId="6575A7D4" w:rsidR="00F81D61" w:rsidRPr="009658C6" w:rsidRDefault="00F81D61" w:rsidP="00F81D61">
            <w:pPr>
              <w:jc w:val="right"/>
              <w:rPr>
                <w:rFonts w:ascii="Aptos Narrow" w:hAnsi="Aptos Narrow"/>
                <w:b/>
                <w:bCs/>
                <w:sz w:val="20"/>
                <w:szCs w:val="20"/>
                <w:lang w:val="uk-UA"/>
              </w:rPr>
            </w:pPr>
            <w:r w:rsidRPr="009658C6">
              <w:rPr>
                <w:rFonts w:ascii="Aptos Narrow" w:eastAsia="Times New Roman" w:hAnsi="Aptos Narrow" w:cs="Times New Roman"/>
                <w:b/>
                <w:bCs/>
                <w:color w:val="000000"/>
                <w:kern w:val="0"/>
                <w:sz w:val="20"/>
                <w:szCs w:val="20"/>
                <w:lang w:val="uk-UA"/>
                <w14:ligatures w14:val="none"/>
              </w:rPr>
              <w:t>2,291</w:t>
            </w:r>
          </w:p>
        </w:tc>
        <w:tc>
          <w:tcPr>
            <w:tcW w:w="1191" w:type="dxa"/>
            <w:vAlign w:val="bottom"/>
          </w:tcPr>
          <w:p w14:paraId="2D90C0E2" w14:textId="1FA71D3E" w:rsidR="00F81D61" w:rsidRPr="00F81D61" w:rsidRDefault="00F81D61" w:rsidP="00F81D61">
            <w:pPr>
              <w:jc w:val="right"/>
              <w:rPr>
                <w:rFonts w:ascii="Aptos Narrow" w:hAnsi="Aptos Narrow"/>
                <w:b/>
                <w:bCs/>
                <w:sz w:val="20"/>
                <w:szCs w:val="20"/>
                <w:lang w:val="uk-UA"/>
              </w:rPr>
            </w:pPr>
            <w:r w:rsidRPr="00F81D61">
              <w:rPr>
                <w:rFonts w:ascii="Aptos Narrow" w:eastAsia="Times New Roman" w:hAnsi="Aptos Narrow"/>
                <w:b/>
                <w:bCs/>
                <w:sz w:val="20"/>
                <w:szCs w:val="20"/>
                <w:lang w:val="uk-UA"/>
              </w:rPr>
              <w:t>2,489</w:t>
            </w:r>
          </w:p>
        </w:tc>
      </w:tr>
      <w:tr w:rsidR="00F81D61" w:rsidRPr="009658C6" w14:paraId="5CAE1666" w14:textId="77777777" w:rsidTr="00F81D61">
        <w:tc>
          <w:tcPr>
            <w:tcW w:w="4182" w:type="dxa"/>
            <w:tcBorders>
              <w:bottom w:val="single" w:sz="4" w:space="0" w:color="auto"/>
            </w:tcBorders>
          </w:tcPr>
          <w:p w14:paraId="4E7F7B80" w14:textId="77777777" w:rsidR="00F81D61" w:rsidRPr="009658C6" w:rsidRDefault="00F81D61" w:rsidP="00F81D61">
            <w:pPr>
              <w:rPr>
                <w:rFonts w:ascii="Aptos Narrow" w:hAnsi="Aptos Narrow"/>
                <w:sz w:val="20"/>
                <w:szCs w:val="20"/>
                <w:lang w:val="uk-UA"/>
              </w:rPr>
            </w:pPr>
          </w:p>
        </w:tc>
        <w:tc>
          <w:tcPr>
            <w:tcW w:w="637" w:type="dxa"/>
            <w:tcBorders>
              <w:bottom w:val="single" w:sz="4" w:space="0" w:color="auto"/>
            </w:tcBorders>
          </w:tcPr>
          <w:p w14:paraId="0BB1BCF6" w14:textId="77777777" w:rsidR="00F81D61" w:rsidRPr="009658C6" w:rsidRDefault="00F81D61" w:rsidP="00F81D61">
            <w:pPr>
              <w:rPr>
                <w:rFonts w:ascii="Aptos Narrow" w:hAnsi="Aptos Narrow"/>
                <w:sz w:val="20"/>
                <w:szCs w:val="20"/>
                <w:lang w:val="uk-UA"/>
              </w:rPr>
            </w:pPr>
          </w:p>
        </w:tc>
        <w:tc>
          <w:tcPr>
            <w:tcW w:w="1191" w:type="dxa"/>
            <w:tcBorders>
              <w:bottom w:val="single" w:sz="4" w:space="0" w:color="auto"/>
            </w:tcBorders>
          </w:tcPr>
          <w:p w14:paraId="7937D86D" w14:textId="77777777" w:rsidR="00F81D61" w:rsidRPr="009658C6" w:rsidRDefault="00F81D61" w:rsidP="00F81D61">
            <w:pPr>
              <w:rPr>
                <w:rFonts w:ascii="Aptos Narrow" w:hAnsi="Aptos Narrow"/>
                <w:sz w:val="20"/>
                <w:szCs w:val="20"/>
                <w:lang w:val="uk-UA"/>
              </w:rPr>
            </w:pPr>
          </w:p>
        </w:tc>
        <w:tc>
          <w:tcPr>
            <w:tcW w:w="1191" w:type="dxa"/>
            <w:tcBorders>
              <w:bottom w:val="single" w:sz="4" w:space="0" w:color="auto"/>
            </w:tcBorders>
          </w:tcPr>
          <w:p w14:paraId="2A407BA4" w14:textId="77777777" w:rsidR="00F81D61" w:rsidRPr="009658C6" w:rsidRDefault="00F81D61" w:rsidP="00F81D61">
            <w:pPr>
              <w:rPr>
                <w:rFonts w:ascii="Aptos Narrow" w:hAnsi="Aptos Narrow"/>
                <w:sz w:val="20"/>
                <w:szCs w:val="20"/>
                <w:lang w:val="uk-UA"/>
              </w:rPr>
            </w:pPr>
          </w:p>
        </w:tc>
      </w:tr>
    </w:tbl>
    <w:p w14:paraId="1D9E2E88" w14:textId="77777777" w:rsidR="001F575C" w:rsidRPr="009658C6" w:rsidRDefault="001F575C" w:rsidP="001F575C">
      <w:pPr>
        <w:jc w:val="both"/>
        <w:rPr>
          <w:rFonts w:ascii="Aptos Narrow" w:hAnsi="Aptos Narrow"/>
          <w:lang w:val="uk-UA"/>
        </w:rPr>
      </w:pPr>
    </w:p>
    <w:p w14:paraId="6CB40618" w14:textId="77777777" w:rsidR="005A66B8" w:rsidRPr="00F81D61" w:rsidRDefault="005A66B8" w:rsidP="005A66B8">
      <w:pPr>
        <w:keepLines/>
        <w:spacing w:after="120"/>
        <w:jc w:val="both"/>
        <w:rPr>
          <w:rFonts w:ascii="Aptos Narrow" w:hAnsi="Aptos Narrow"/>
          <w:sz w:val="22"/>
          <w:szCs w:val="22"/>
          <w:lang w:val="uk-UA"/>
        </w:rPr>
      </w:pPr>
      <w:r w:rsidRPr="00F81D61">
        <w:rPr>
          <w:rFonts w:ascii="Aptos Narrow" w:hAnsi="Aptos Narrow"/>
          <w:sz w:val="22"/>
          <w:szCs w:val="22"/>
          <w:lang w:val="uk-UA"/>
        </w:rPr>
        <w:t>У квітні 2024 року було запущено програму психологічної підтримки для співробітників, що включає індивідуальні консультації з психологами та ресурси для управління стресом і покращення психологічного добробуту.</w:t>
      </w:r>
    </w:p>
    <w:p w14:paraId="515AAD72" w14:textId="77777777" w:rsidR="005A66B8" w:rsidRPr="00F81D61" w:rsidRDefault="005A66B8" w:rsidP="005A66B8">
      <w:pPr>
        <w:keepLines/>
        <w:spacing w:after="120"/>
        <w:jc w:val="both"/>
        <w:rPr>
          <w:rFonts w:ascii="Aptos Narrow" w:hAnsi="Aptos Narrow"/>
          <w:sz w:val="22"/>
          <w:szCs w:val="22"/>
          <w:lang w:val="uk-UA"/>
        </w:rPr>
      </w:pPr>
      <w:r w:rsidRPr="00F81D61">
        <w:rPr>
          <w:rFonts w:ascii="Aptos Narrow" w:hAnsi="Aptos Narrow"/>
          <w:sz w:val="22"/>
          <w:szCs w:val="22"/>
          <w:lang w:val="uk-UA"/>
        </w:rPr>
        <w:lastRenderedPageBreak/>
        <w:t>Група увійшла до щорічного рейтингу найкращих роботодавців України за версією журналу «ТОП-100. Рейтинги найбільших» і ділового порталу Delo.ua. Компанія була відзначена у номінації "Найкращий антикризовий HR-менеджмент".</w:t>
      </w:r>
    </w:p>
    <w:p w14:paraId="1EBCC974" w14:textId="79C8078B" w:rsidR="005A66B8" w:rsidRPr="00F81D61" w:rsidRDefault="005A66B8" w:rsidP="005A66B8">
      <w:pPr>
        <w:keepLines/>
        <w:spacing w:after="120"/>
        <w:jc w:val="both"/>
        <w:rPr>
          <w:rFonts w:ascii="Aptos Narrow" w:hAnsi="Aptos Narrow"/>
          <w:sz w:val="22"/>
          <w:szCs w:val="22"/>
          <w:lang w:val="uk-UA"/>
        </w:rPr>
      </w:pPr>
      <w:r w:rsidRPr="00F81D61">
        <w:rPr>
          <w:rFonts w:ascii="Aptos Narrow" w:hAnsi="Aptos Narrow"/>
          <w:sz w:val="22"/>
          <w:szCs w:val="22"/>
          <w:lang w:val="uk-UA"/>
        </w:rPr>
        <w:t xml:space="preserve">Як і багато інших українських компаній, в першому півріччі 2024 року Група стикнулась з </w:t>
      </w:r>
      <w:r w:rsidR="00A05ACA">
        <w:rPr>
          <w:rFonts w:ascii="Aptos Narrow" w:hAnsi="Aptos Narrow"/>
          <w:sz w:val="22"/>
          <w:szCs w:val="22"/>
          <w:lang w:val="uk-UA"/>
        </w:rPr>
        <w:t xml:space="preserve">необхідністю подолання виклику у сфері </w:t>
      </w:r>
      <w:r w:rsidRPr="00F81D61">
        <w:rPr>
          <w:rFonts w:ascii="Aptos Narrow" w:hAnsi="Aptos Narrow"/>
          <w:sz w:val="22"/>
          <w:szCs w:val="22"/>
          <w:lang w:val="uk-UA"/>
        </w:rPr>
        <w:t xml:space="preserve">дефіциту кадрів у частині робочих професій та торгівельного персоналу. Це стосується, зокрема, </w:t>
      </w:r>
      <w:proofErr w:type="spellStart"/>
      <w:r w:rsidRPr="00F81D61">
        <w:rPr>
          <w:rFonts w:ascii="Aptos Narrow" w:hAnsi="Aptos Narrow"/>
          <w:sz w:val="22"/>
          <w:szCs w:val="22"/>
          <w:lang w:val="uk-UA"/>
        </w:rPr>
        <w:t>мерчендайзерів</w:t>
      </w:r>
      <w:proofErr w:type="spellEnd"/>
      <w:r w:rsidRPr="00F81D61">
        <w:rPr>
          <w:rFonts w:ascii="Aptos Narrow" w:hAnsi="Aptos Narrow"/>
          <w:sz w:val="22"/>
          <w:szCs w:val="22"/>
          <w:lang w:val="uk-UA"/>
        </w:rPr>
        <w:t xml:space="preserve">, вантажників, водіїв вантажівок, технічних фахівців, які традиційно відносяться до «чоловічих» професій. </w:t>
      </w:r>
    </w:p>
    <w:p w14:paraId="4B893537" w14:textId="77777777" w:rsidR="005A66B8" w:rsidRPr="00D97C66" w:rsidRDefault="005A66B8" w:rsidP="005A66B8">
      <w:pPr>
        <w:keepLines/>
        <w:spacing w:after="120"/>
        <w:jc w:val="both"/>
        <w:rPr>
          <w:rFonts w:ascii="Aptos Narrow" w:hAnsi="Aptos Narrow"/>
          <w:sz w:val="22"/>
          <w:szCs w:val="22"/>
          <w:lang w:val="uk-UA"/>
        </w:rPr>
      </w:pPr>
      <w:r w:rsidRPr="00F81D61">
        <w:rPr>
          <w:rFonts w:ascii="Aptos Narrow" w:hAnsi="Aptos Narrow"/>
          <w:sz w:val="22"/>
          <w:szCs w:val="22"/>
          <w:lang w:val="uk-UA"/>
        </w:rPr>
        <w:t>Група  моделює кроки та механізми для подолання цього виклику. Ключовим джерелом кадрів вбачається молодь, через це Група підтримує зв’язки з деякими вищими та професійно-технічними навчальними закладами для залучення як офісного персоналу, так і молодих спеціалістів на заводи. Наразі триває вдосконалення корпоративної програми стажування.</w:t>
      </w:r>
    </w:p>
    <w:p w14:paraId="17D0148C" w14:textId="27EF8C05" w:rsidR="00EE40C6" w:rsidRPr="00D97C66" w:rsidRDefault="00EE40C6" w:rsidP="00D97C66">
      <w:pPr>
        <w:keepLines/>
        <w:spacing w:after="120"/>
        <w:jc w:val="both"/>
        <w:rPr>
          <w:rFonts w:ascii="Aptos Narrow" w:hAnsi="Aptos Narrow"/>
          <w:sz w:val="22"/>
          <w:szCs w:val="22"/>
          <w:lang w:val="uk-UA"/>
        </w:rPr>
      </w:pPr>
      <w:r w:rsidRPr="00D97C66">
        <w:rPr>
          <w:rFonts w:ascii="Aptos Narrow" w:hAnsi="Aptos Narrow"/>
          <w:sz w:val="22"/>
          <w:szCs w:val="22"/>
          <w:lang w:val="uk-UA"/>
        </w:rPr>
        <w:t xml:space="preserve">Завдяки розширенню географії присутності портфелю поточних продуктів і збільшенню пропозиції новинок IDS </w:t>
      </w:r>
      <w:proofErr w:type="spellStart"/>
      <w:r w:rsidRPr="00D97C66">
        <w:rPr>
          <w:rFonts w:ascii="Aptos Narrow" w:hAnsi="Aptos Narrow"/>
          <w:sz w:val="22"/>
          <w:szCs w:val="22"/>
          <w:lang w:val="uk-UA"/>
        </w:rPr>
        <w:t>Ukraine</w:t>
      </w:r>
      <w:proofErr w:type="spellEnd"/>
      <w:r w:rsidRPr="00D97C66">
        <w:rPr>
          <w:rFonts w:ascii="Aptos Narrow" w:hAnsi="Aptos Narrow"/>
          <w:sz w:val="22"/>
          <w:szCs w:val="22"/>
          <w:lang w:val="uk-UA"/>
        </w:rPr>
        <w:t xml:space="preserve"> справляє позитивний вплив на зайнят</w:t>
      </w:r>
      <w:r w:rsidR="003C76F8" w:rsidRPr="00D97C66">
        <w:rPr>
          <w:rFonts w:ascii="Aptos Narrow" w:hAnsi="Aptos Narrow"/>
          <w:sz w:val="22"/>
          <w:szCs w:val="22"/>
          <w:lang w:val="uk-UA"/>
        </w:rPr>
        <w:t>ість</w:t>
      </w:r>
      <w:r w:rsidRPr="00D97C66">
        <w:rPr>
          <w:rFonts w:ascii="Aptos Narrow" w:hAnsi="Aptos Narrow"/>
          <w:sz w:val="22"/>
          <w:szCs w:val="22"/>
          <w:lang w:val="uk-UA"/>
        </w:rPr>
        <w:t xml:space="preserve"> поза межами власного бізнесу, сприяючи створенню нових робочих місць у </w:t>
      </w:r>
      <w:proofErr w:type="spellStart"/>
      <w:r w:rsidRPr="00D97C66">
        <w:rPr>
          <w:rFonts w:ascii="Aptos Narrow" w:hAnsi="Aptos Narrow"/>
          <w:sz w:val="22"/>
          <w:szCs w:val="22"/>
          <w:lang w:val="uk-UA"/>
        </w:rPr>
        <w:t>дистрибуційних</w:t>
      </w:r>
      <w:proofErr w:type="spellEnd"/>
      <w:r w:rsidRPr="00D97C66">
        <w:rPr>
          <w:rFonts w:ascii="Aptos Narrow" w:hAnsi="Aptos Narrow"/>
          <w:sz w:val="22"/>
          <w:szCs w:val="22"/>
          <w:lang w:val="uk-UA"/>
        </w:rPr>
        <w:t xml:space="preserve"> та логістичних партнерів, що дозволило залучити додаткових </w:t>
      </w:r>
      <w:r w:rsidR="0006122C" w:rsidRPr="00D97C66">
        <w:rPr>
          <w:rFonts w:ascii="Aptos Narrow" w:hAnsi="Aptos Narrow"/>
          <w:sz w:val="22"/>
          <w:szCs w:val="22"/>
          <w:lang w:val="uk-UA"/>
        </w:rPr>
        <w:t>близько</w:t>
      </w:r>
      <w:r w:rsidRPr="00D97C66">
        <w:rPr>
          <w:rFonts w:ascii="Aptos Narrow" w:hAnsi="Aptos Narrow"/>
          <w:sz w:val="22"/>
          <w:szCs w:val="22"/>
          <w:lang w:val="uk-UA"/>
        </w:rPr>
        <w:t xml:space="preserve"> 500 співробітників для забезпечення логістичних потреб і продажів продуктів компанії.</w:t>
      </w:r>
    </w:p>
    <w:p w14:paraId="28239B64" w14:textId="77777777" w:rsidR="00EE40C6" w:rsidRPr="00EE40C6" w:rsidRDefault="00EE40C6" w:rsidP="005A66B8">
      <w:pPr>
        <w:keepLines/>
        <w:spacing w:after="120"/>
        <w:jc w:val="both"/>
        <w:rPr>
          <w:rFonts w:ascii="Aptos Narrow" w:hAnsi="Aptos Narrow"/>
          <w:sz w:val="22"/>
          <w:szCs w:val="22"/>
          <w:lang w:val="uk-UA"/>
        </w:rPr>
      </w:pPr>
    </w:p>
    <w:p w14:paraId="2EF5EC46" w14:textId="2EDCEEFE" w:rsidR="004248E4" w:rsidRPr="00D97C66" w:rsidRDefault="004248E4" w:rsidP="003A2FE8">
      <w:pPr>
        <w:keepLines/>
        <w:spacing w:after="120"/>
        <w:jc w:val="both"/>
        <w:rPr>
          <w:rFonts w:ascii="Aptos Narrow" w:hAnsi="Aptos Narrow"/>
          <w:b/>
          <w:bCs/>
          <w:lang w:val="uk-UA"/>
        </w:rPr>
      </w:pPr>
    </w:p>
    <w:p w14:paraId="1EB7EAB9" w14:textId="68696934" w:rsidR="001F575C" w:rsidRPr="009658C6" w:rsidRDefault="001F575C" w:rsidP="001F575C">
      <w:pPr>
        <w:pStyle w:val="a3"/>
        <w:numPr>
          <w:ilvl w:val="0"/>
          <w:numId w:val="4"/>
        </w:numPr>
        <w:spacing w:after="160"/>
        <w:ind w:left="357" w:hanging="357"/>
        <w:contextualSpacing w:val="0"/>
        <w:rPr>
          <w:rFonts w:ascii="Aptos Narrow" w:hAnsi="Aptos Narrow"/>
          <w:b/>
          <w:bCs/>
          <w:lang w:val="uk-UA"/>
        </w:rPr>
      </w:pPr>
      <w:r w:rsidRPr="009658C6">
        <w:rPr>
          <w:rFonts w:ascii="Aptos Narrow" w:hAnsi="Aptos Narrow"/>
          <w:b/>
          <w:bCs/>
          <w:lang w:val="uk-UA"/>
        </w:rPr>
        <w:t>Податки</w:t>
      </w:r>
      <w:r w:rsidR="00DF3DE7">
        <w:rPr>
          <w:rFonts w:ascii="Aptos Narrow" w:hAnsi="Aptos Narrow"/>
          <w:b/>
          <w:bCs/>
          <w:lang w:val="uk-UA"/>
        </w:rPr>
        <w:t xml:space="preserve"> </w:t>
      </w:r>
    </w:p>
    <w:p w14:paraId="48F260ED" w14:textId="77777777" w:rsidR="00113204" w:rsidRDefault="00113204" w:rsidP="00113204">
      <w:pPr>
        <w:spacing w:after="120"/>
        <w:jc w:val="both"/>
        <w:rPr>
          <w:rFonts w:ascii="Aptos Narrow" w:hAnsi="Aptos Narrow"/>
          <w:sz w:val="22"/>
          <w:szCs w:val="22"/>
          <w:lang w:val="uk-UA"/>
        </w:rPr>
      </w:pPr>
      <w:r w:rsidRPr="002651DB">
        <w:rPr>
          <w:rFonts w:ascii="Aptos Narrow" w:hAnsi="Aptos Narrow"/>
          <w:sz w:val="22"/>
          <w:szCs w:val="22"/>
          <w:lang w:val="uk-UA"/>
        </w:rPr>
        <w:t>Група залишається великим і сумлінним платником податків.</w:t>
      </w:r>
      <w:r>
        <w:rPr>
          <w:rFonts w:ascii="Aptos Narrow" w:hAnsi="Aptos Narrow"/>
          <w:sz w:val="22"/>
          <w:szCs w:val="22"/>
          <w:lang w:val="uk-UA"/>
        </w:rPr>
        <w:t xml:space="preserve">  </w:t>
      </w:r>
    </w:p>
    <w:tbl>
      <w:tblPr>
        <w:tblStyle w:val="afc"/>
        <w:tblW w:w="8505" w:type="dxa"/>
        <w:tblInd w:w="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0"/>
        <w:gridCol w:w="709"/>
        <w:gridCol w:w="1276"/>
        <w:gridCol w:w="1276"/>
        <w:gridCol w:w="1134"/>
      </w:tblGrid>
      <w:tr w:rsidR="00113204" w:rsidRPr="009658C6" w14:paraId="51F10BFA" w14:textId="77777777" w:rsidTr="00113204">
        <w:tc>
          <w:tcPr>
            <w:tcW w:w="4110" w:type="dxa"/>
            <w:tcBorders>
              <w:bottom w:val="single" w:sz="4" w:space="0" w:color="auto"/>
            </w:tcBorders>
          </w:tcPr>
          <w:p w14:paraId="157D3386" w14:textId="77777777" w:rsidR="00113204" w:rsidRPr="009658C6" w:rsidRDefault="00113204" w:rsidP="00AE1637">
            <w:pPr>
              <w:rPr>
                <w:rFonts w:ascii="Aptos Narrow" w:hAnsi="Aptos Narrow"/>
                <w:sz w:val="20"/>
                <w:szCs w:val="20"/>
                <w:lang w:val="uk-UA"/>
              </w:rPr>
            </w:pPr>
            <w:r w:rsidRPr="009658C6">
              <w:rPr>
                <w:rFonts w:ascii="Aptos Narrow" w:hAnsi="Aptos Narrow"/>
                <w:sz w:val="20"/>
                <w:szCs w:val="20"/>
                <w:lang w:val="uk-UA"/>
              </w:rPr>
              <w:t>У млн грн</w:t>
            </w:r>
          </w:p>
        </w:tc>
        <w:tc>
          <w:tcPr>
            <w:tcW w:w="709" w:type="dxa"/>
            <w:tcBorders>
              <w:bottom w:val="single" w:sz="4" w:space="0" w:color="auto"/>
            </w:tcBorders>
          </w:tcPr>
          <w:p w14:paraId="7F2E63D5" w14:textId="77777777" w:rsidR="00113204" w:rsidRPr="009658C6" w:rsidRDefault="00113204" w:rsidP="00AE1637">
            <w:pPr>
              <w:jc w:val="center"/>
              <w:rPr>
                <w:rFonts w:ascii="Aptos Narrow" w:hAnsi="Aptos Narrow"/>
                <w:b/>
                <w:bCs/>
                <w:sz w:val="20"/>
                <w:szCs w:val="20"/>
                <w:lang w:val="uk-UA"/>
              </w:rPr>
            </w:pPr>
          </w:p>
        </w:tc>
        <w:tc>
          <w:tcPr>
            <w:tcW w:w="1276" w:type="dxa"/>
            <w:tcBorders>
              <w:bottom w:val="single" w:sz="4" w:space="0" w:color="auto"/>
            </w:tcBorders>
          </w:tcPr>
          <w:p w14:paraId="31B8DF83" w14:textId="77777777" w:rsidR="00113204" w:rsidRPr="009658C6" w:rsidRDefault="00113204" w:rsidP="00AE1637">
            <w:pPr>
              <w:jc w:val="right"/>
              <w:rPr>
                <w:rFonts w:ascii="Aptos Narrow" w:hAnsi="Aptos Narrow"/>
                <w:b/>
                <w:bCs/>
                <w:sz w:val="20"/>
                <w:szCs w:val="20"/>
                <w:lang w:val="uk-UA"/>
              </w:rPr>
            </w:pPr>
            <w:r w:rsidRPr="009658C6">
              <w:rPr>
                <w:rFonts w:ascii="Aptos Narrow" w:hAnsi="Aptos Narrow"/>
                <w:b/>
                <w:bCs/>
                <w:sz w:val="20"/>
                <w:szCs w:val="20"/>
                <w:lang w:val="uk-UA"/>
              </w:rPr>
              <w:t>202</w:t>
            </w:r>
            <w:r>
              <w:rPr>
                <w:rFonts w:ascii="Aptos Narrow" w:hAnsi="Aptos Narrow"/>
                <w:b/>
                <w:bCs/>
                <w:sz w:val="20"/>
                <w:szCs w:val="20"/>
                <w:lang w:val="uk-UA"/>
              </w:rPr>
              <w:t>2</w:t>
            </w:r>
          </w:p>
        </w:tc>
        <w:tc>
          <w:tcPr>
            <w:tcW w:w="1276" w:type="dxa"/>
            <w:tcBorders>
              <w:bottom w:val="single" w:sz="4" w:space="0" w:color="auto"/>
            </w:tcBorders>
          </w:tcPr>
          <w:p w14:paraId="1C636541" w14:textId="77777777" w:rsidR="00113204" w:rsidRPr="009658C6" w:rsidRDefault="00113204" w:rsidP="00AE1637">
            <w:pPr>
              <w:jc w:val="right"/>
              <w:rPr>
                <w:rFonts w:ascii="Aptos Narrow" w:hAnsi="Aptos Narrow"/>
                <w:b/>
                <w:bCs/>
                <w:sz w:val="20"/>
                <w:szCs w:val="20"/>
                <w:lang w:val="uk-UA"/>
              </w:rPr>
            </w:pPr>
            <w:r w:rsidRPr="009658C6">
              <w:rPr>
                <w:rFonts w:ascii="Aptos Narrow" w:hAnsi="Aptos Narrow"/>
                <w:b/>
                <w:bCs/>
                <w:sz w:val="20"/>
                <w:szCs w:val="20"/>
                <w:lang w:val="uk-UA"/>
              </w:rPr>
              <w:t>202</w:t>
            </w:r>
            <w:r>
              <w:rPr>
                <w:rFonts w:ascii="Aptos Narrow" w:hAnsi="Aptos Narrow"/>
                <w:b/>
                <w:bCs/>
                <w:sz w:val="20"/>
                <w:szCs w:val="20"/>
                <w:lang w:val="uk-UA"/>
              </w:rPr>
              <w:t>3</w:t>
            </w:r>
          </w:p>
        </w:tc>
        <w:tc>
          <w:tcPr>
            <w:tcW w:w="1134" w:type="dxa"/>
            <w:tcBorders>
              <w:bottom w:val="single" w:sz="4" w:space="0" w:color="auto"/>
            </w:tcBorders>
          </w:tcPr>
          <w:p w14:paraId="2C303F16" w14:textId="77777777" w:rsidR="00113204" w:rsidRPr="009658C6" w:rsidRDefault="00113204" w:rsidP="00AE1637">
            <w:pPr>
              <w:jc w:val="right"/>
              <w:rPr>
                <w:rFonts w:ascii="Aptos Narrow" w:hAnsi="Aptos Narrow"/>
                <w:b/>
                <w:bCs/>
                <w:sz w:val="20"/>
                <w:szCs w:val="20"/>
                <w:lang w:val="uk-UA"/>
              </w:rPr>
            </w:pPr>
            <w:r w:rsidRPr="009658C6">
              <w:rPr>
                <w:rFonts w:ascii="Aptos Narrow" w:hAnsi="Aptos Narrow"/>
                <w:b/>
                <w:bCs/>
                <w:sz w:val="20"/>
                <w:szCs w:val="20"/>
                <w:lang w:val="uk-UA"/>
              </w:rPr>
              <w:t>202</w:t>
            </w:r>
            <w:r>
              <w:rPr>
                <w:rFonts w:ascii="Aptos Narrow" w:hAnsi="Aptos Narrow"/>
                <w:b/>
                <w:bCs/>
                <w:sz w:val="20"/>
                <w:szCs w:val="20"/>
                <w:lang w:val="uk-UA"/>
              </w:rPr>
              <w:t>4</w:t>
            </w:r>
          </w:p>
        </w:tc>
      </w:tr>
      <w:tr w:rsidR="00113204" w:rsidRPr="009658C6" w14:paraId="64274F50" w14:textId="77777777" w:rsidTr="00113204">
        <w:tc>
          <w:tcPr>
            <w:tcW w:w="4110" w:type="dxa"/>
            <w:tcBorders>
              <w:top w:val="single" w:sz="4" w:space="0" w:color="auto"/>
            </w:tcBorders>
          </w:tcPr>
          <w:p w14:paraId="27655F9F" w14:textId="77777777" w:rsidR="00113204" w:rsidRPr="009658C6" w:rsidRDefault="00113204" w:rsidP="00AE1637">
            <w:pPr>
              <w:rPr>
                <w:rFonts w:ascii="Aptos Narrow" w:hAnsi="Aptos Narrow"/>
                <w:sz w:val="20"/>
                <w:szCs w:val="20"/>
                <w:lang w:val="uk-UA"/>
              </w:rPr>
            </w:pPr>
          </w:p>
        </w:tc>
        <w:tc>
          <w:tcPr>
            <w:tcW w:w="709" w:type="dxa"/>
            <w:tcBorders>
              <w:top w:val="single" w:sz="4" w:space="0" w:color="auto"/>
            </w:tcBorders>
          </w:tcPr>
          <w:p w14:paraId="77121C84" w14:textId="77777777" w:rsidR="00113204" w:rsidRPr="009658C6" w:rsidRDefault="00113204" w:rsidP="00AE1637">
            <w:pPr>
              <w:rPr>
                <w:rFonts w:ascii="Aptos Narrow" w:hAnsi="Aptos Narrow"/>
                <w:sz w:val="20"/>
                <w:szCs w:val="20"/>
                <w:lang w:val="uk-UA"/>
              </w:rPr>
            </w:pPr>
          </w:p>
        </w:tc>
        <w:tc>
          <w:tcPr>
            <w:tcW w:w="1276" w:type="dxa"/>
            <w:tcBorders>
              <w:top w:val="single" w:sz="4" w:space="0" w:color="auto"/>
            </w:tcBorders>
          </w:tcPr>
          <w:p w14:paraId="0CDCF848" w14:textId="77777777" w:rsidR="00113204" w:rsidRPr="009658C6" w:rsidRDefault="00113204" w:rsidP="00AE1637">
            <w:pPr>
              <w:rPr>
                <w:rFonts w:ascii="Aptos Narrow" w:hAnsi="Aptos Narrow"/>
                <w:sz w:val="20"/>
                <w:szCs w:val="20"/>
                <w:lang w:val="uk-UA"/>
              </w:rPr>
            </w:pPr>
          </w:p>
        </w:tc>
        <w:tc>
          <w:tcPr>
            <w:tcW w:w="1276" w:type="dxa"/>
            <w:tcBorders>
              <w:top w:val="single" w:sz="4" w:space="0" w:color="auto"/>
            </w:tcBorders>
          </w:tcPr>
          <w:p w14:paraId="142D8D3E" w14:textId="77777777" w:rsidR="00113204" w:rsidRPr="009658C6" w:rsidRDefault="00113204" w:rsidP="00AE1637">
            <w:pPr>
              <w:rPr>
                <w:rFonts w:ascii="Aptos Narrow" w:hAnsi="Aptos Narrow"/>
                <w:sz w:val="20"/>
                <w:szCs w:val="20"/>
                <w:lang w:val="uk-UA"/>
              </w:rPr>
            </w:pPr>
          </w:p>
        </w:tc>
        <w:tc>
          <w:tcPr>
            <w:tcW w:w="1134" w:type="dxa"/>
            <w:tcBorders>
              <w:top w:val="single" w:sz="4" w:space="0" w:color="auto"/>
            </w:tcBorders>
          </w:tcPr>
          <w:p w14:paraId="32904802" w14:textId="77777777" w:rsidR="00113204" w:rsidRPr="009658C6" w:rsidRDefault="00113204" w:rsidP="00AE1637">
            <w:pPr>
              <w:rPr>
                <w:rFonts w:ascii="Aptos Narrow" w:hAnsi="Aptos Narrow"/>
                <w:sz w:val="20"/>
                <w:szCs w:val="20"/>
                <w:lang w:val="uk-UA"/>
              </w:rPr>
            </w:pPr>
          </w:p>
        </w:tc>
      </w:tr>
      <w:tr w:rsidR="00113204" w:rsidRPr="009658C6" w14:paraId="0FA405F4" w14:textId="77777777" w:rsidTr="00113204">
        <w:tc>
          <w:tcPr>
            <w:tcW w:w="4110" w:type="dxa"/>
          </w:tcPr>
          <w:p w14:paraId="531AA10E" w14:textId="77777777" w:rsidR="00113204" w:rsidRPr="009658C6" w:rsidRDefault="00113204" w:rsidP="00AE1637">
            <w:pPr>
              <w:rPr>
                <w:rFonts w:ascii="Aptos Narrow" w:hAnsi="Aptos Narrow"/>
                <w:sz w:val="20"/>
                <w:szCs w:val="20"/>
                <w:lang w:val="uk-UA"/>
              </w:rPr>
            </w:pPr>
            <w:r w:rsidRPr="009658C6">
              <w:rPr>
                <w:rFonts w:ascii="Aptos Narrow" w:hAnsi="Aptos Narrow"/>
                <w:sz w:val="20"/>
                <w:szCs w:val="20"/>
                <w:lang w:val="uk-UA"/>
              </w:rPr>
              <w:t>ПДВ (окрім ПДВ при імпорті)</w:t>
            </w:r>
          </w:p>
        </w:tc>
        <w:tc>
          <w:tcPr>
            <w:tcW w:w="709" w:type="dxa"/>
          </w:tcPr>
          <w:p w14:paraId="3FA16CA1" w14:textId="77777777" w:rsidR="00113204" w:rsidRPr="009658C6" w:rsidRDefault="00113204" w:rsidP="00AE1637">
            <w:pPr>
              <w:rPr>
                <w:rFonts w:ascii="Aptos Narrow" w:hAnsi="Aptos Narrow"/>
                <w:sz w:val="20"/>
                <w:szCs w:val="20"/>
                <w:lang w:val="uk-UA"/>
              </w:rPr>
            </w:pPr>
          </w:p>
        </w:tc>
        <w:tc>
          <w:tcPr>
            <w:tcW w:w="1276" w:type="dxa"/>
          </w:tcPr>
          <w:p w14:paraId="2ED12E76" w14:textId="77777777" w:rsidR="00113204" w:rsidRPr="00ED69D0" w:rsidRDefault="00113204" w:rsidP="00AE1637">
            <w:pPr>
              <w:jc w:val="right"/>
              <w:rPr>
                <w:rFonts w:ascii="Aptos Narrow" w:hAnsi="Aptos Narrow"/>
                <w:sz w:val="20"/>
                <w:szCs w:val="20"/>
                <w:lang w:val="uk-UA"/>
              </w:rPr>
            </w:pPr>
            <w:r>
              <w:rPr>
                <w:rFonts w:ascii="Aptos Narrow" w:hAnsi="Aptos Narrow"/>
                <w:sz w:val="20"/>
                <w:szCs w:val="20"/>
                <w:lang w:val="uk-UA"/>
              </w:rPr>
              <w:t>279</w:t>
            </w:r>
          </w:p>
        </w:tc>
        <w:tc>
          <w:tcPr>
            <w:tcW w:w="1276" w:type="dxa"/>
          </w:tcPr>
          <w:p w14:paraId="29F033C5" w14:textId="77777777" w:rsidR="00113204" w:rsidRPr="00713B08" w:rsidRDefault="00113204" w:rsidP="00AE1637">
            <w:pPr>
              <w:jc w:val="right"/>
              <w:rPr>
                <w:rFonts w:ascii="Aptos Narrow" w:hAnsi="Aptos Narrow"/>
                <w:sz w:val="20"/>
                <w:szCs w:val="20"/>
                <w:lang w:val="uk-UA"/>
              </w:rPr>
            </w:pPr>
            <w:r>
              <w:rPr>
                <w:rFonts w:ascii="Aptos Narrow" w:hAnsi="Aptos Narrow"/>
                <w:sz w:val="20"/>
                <w:szCs w:val="20"/>
                <w:lang w:val="uk-UA"/>
              </w:rPr>
              <w:t>387</w:t>
            </w:r>
          </w:p>
        </w:tc>
        <w:tc>
          <w:tcPr>
            <w:tcW w:w="1134" w:type="dxa"/>
          </w:tcPr>
          <w:p w14:paraId="7EFECA4E" w14:textId="77777777" w:rsidR="00113204" w:rsidRPr="00FB6992" w:rsidRDefault="00113204" w:rsidP="00AE1637">
            <w:pPr>
              <w:jc w:val="right"/>
              <w:rPr>
                <w:rFonts w:ascii="Aptos Narrow" w:hAnsi="Aptos Narrow"/>
                <w:sz w:val="20"/>
                <w:szCs w:val="20"/>
                <w:lang w:val="uk-UA"/>
              </w:rPr>
            </w:pPr>
            <w:r w:rsidRPr="00FB6992">
              <w:rPr>
                <w:rFonts w:ascii="Aptos Narrow" w:hAnsi="Aptos Narrow"/>
                <w:sz w:val="20"/>
                <w:szCs w:val="20"/>
                <w:lang w:val="uk-UA"/>
              </w:rPr>
              <w:t>475</w:t>
            </w:r>
          </w:p>
        </w:tc>
      </w:tr>
      <w:tr w:rsidR="00113204" w:rsidRPr="009658C6" w14:paraId="1E6320AF" w14:textId="77777777" w:rsidTr="00113204">
        <w:tc>
          <w:tcPr>
            <w:tcW w:w="4110" w:type="dxa"/>
          </w:tcPr>
          <w:p w14:paraId="22851F9C" w14:textId="77777777" w:rsidR="00113204" w:rsidRPr="009658C6" w:rsidRDefault="00113204" w:rsidP="00AE1637">
            <w:pPr>
              <w:rPr>
                <w:rFonts w:ascii="Aptos Narrow" w:hAnsi="Aptos Narrow"/>
                <w:sz w:val="20"/>
                <w:szCs w:val="20"/>
                <w:lang w:val="uk-UA"/>
              </w:rPr>
            </w:pPr>
            <w:r w:rsidRPr="009658C6">
              <w:rPr>
                <w:rFonts w:ascii="Aptos Narrow" w:hAnsi="Aptos Narrow"/>
                <w:sz w:val="20"/>
                <w:szCs w:val="20"/>
                <w:lang w:val="uk-UA"/>
              </w:rPr>
              <w:t>Податки, пов'язані з оплатою праці</w:t>
            </w:r>
          </w:p>
        </w:tc>
        <w:tc>
          <w:tcPr>
            <w:tcW w:w="709" w:type="dxa"/>
          </w:tcPr>
          <w:p w14:paraId="681A5F76" w14:textId="77777777" w:rsidR="00113204" w:rsidRPr="009658C6" w:rsidRDefault="00113204" w:rsidP="00AE1637">
            <w:pPr>
              <w:rPr>
                <w:rFonts w:ascii="Aptos Narrow" w:hAnsi="Aptos Narrow"/>
                <w:sz w:val="20"/>
                <w:szCs w:val="20"/>
                <w:lang w:val="uk-UA"/>
              </w:rPr>
            </w:pPr>
          </w:p>
        </w:tc>
        <w:tc>
          <w:tcPr>
            <w:tcW w:w="1276" w:type="dxa"/>
          </w:tcPr>
          <w:p w14:paraId="56CD301F" w14:textId="77777777" w:rsidR="00113204" w:rsidRPr="00ED69D0" w:rsidRDefault="00113204" w:rsidP="00AE1637">
            <w:pPr>
              <w:jc w:val="right"/>
              <w:rPr>
                <w:rFonts w:ascii="Aptos Narrow" w:hAnsi="Aptos Narrow"/>
                <w:sz w:val="20"/>
                <w:szCs w:val="20"/>
                <w:lang w:val="uk-UA"/>
              </w:rPr>
            </w:pPr>
            <w:r>
              <w:rPr>
                <w:rFonts w:ascii="Aptos Narrow" w:hAnsi="Aptos Narrow"/>
                <w:sz w:val="20"/>
                <w:szCs w:val="20"/>
                <w:lang w:val="uk-UA"/>
              </w:rPr>
              <w:t>331</w:t>
            </w:r>
          </w:p>
        </w:tc>
        <w:tc>
          <w:tcPr>
            <w:tcW w:w="1276" w:type="dxa"/>
          </w:tcPr>
          <w:p w14:paraId="18BBF193" w14:textId="77777777" w:rsidR="00113204" w:rsidRPr="00713B08" w:rsidRDefault="00113204" w:rsidP="00AE1637">
            <w:pPr>
              <w:jc w:val="right"/>
              <w:rPr>
                <w:rFonts w:ascii="Aptos Narrow" w:hAnsi="Aptos Narrow"/>
                <w:sz w:val="20"/>
                <w:szCs w:val="20"/>
                <w:lang w:val="uk-UA"/>
              </w:rPr>
            </w:pPr>
            <w:r>
              <w:rPr>
                <w:rFonts w:ascii="Aptos Narrow" w:hAnsi="Aptos Narrow"/>
                <w:sz w:val="20"/>
                <w:szCs w:val="20"/>
                <w:lang w:val="uk-UA"/>
              </w:rPr>
              <w:t>279</w:t>
            </w:r>
          </w:p>
        </w:tc>
        <w:tc>
          <w:tcPr>
            <w:tcW w:w="1134" w:type="dxa"/>
          </w:tcPr>
          <w:p w14:paraId="7D2F65D9" w14:textId="77777777" w:rsidR="00113204" w:rsidRPr="00FB6992" w:rsidRDefault="00113204" w:rsidP="00AE1637">
            <w:pPr>
              <w:jc w:val="right"/>
              <w:rPr>
                <w:rFonts w:ascii="Aptos Narrow" w:hAnsi="Aptos Narrow"/>
                <w:sz w:val="20"/>
                <w:szCs w:val="20"/>
                <w:lang w:val="uk-UA"/>
              </w:rPr>
            </w:pPr>
            <w:r w:rsidRPr="00FB6992">
              <w:rPr>
                <w:rFonts w:ascii="Aptos Narrow" w:hAnsi="Aptos Narrow"/>
                <w:sz w:val="20"/>
                <w:szCs w:val="20"/>
                <w:lang w:val="uk-UA"/>
              </w:rPr>
              <w:t>395</w:t>
            </w:r>
          </w:p>
        </w:tc>
      </w:tr>
      <w:tr w:rsidR="00113204" w:rsidRPr="009658C6" w14:paraId="08CA38EC" w14:textId="77777777" w:rsidTr="00113204">
        <w:tc>
          <w:tcPr>
            <w:tcW w:w="4110" w:type="dxa"/>
          </w:tcPr>
          <w:p w14:paraId="5BE98DF3" w14:textId="77777777" w:rsidR="00113204" w:rsidRPr="009658C6" w:rsidRDefault="00113204" w:rsidP="00AE1637">
            <w:pPr>
              <w:rPr>
                <w:rFonts w:ascii="Aptos Narrow" w:hAnsi="Aptos Narrow"/>
                <w:sz w:val="20"/>
                <w:szCs w:val="20"/>
                <w:lang w:val="uk-UA"/>
              </w:rPr>
            </w:pPr>
            <w:r w:rsidRPr="009658C6">
              <w:rPr>
                <w:rFonts w:ascii="Aptos Narrow" w:hAnsi="Aptos Narrow"/>
                <w:sz w:val="20"/>
                <w:szCs w:val="20"/>
                <w:lang w:val="uk-UA"/>
              </w:rPr>
              <w:t>Інші податки</w:t>
            </w:r>
          </w:p>
        </w:tc>
        <w:tc>
          <w:tcPr>
            <w:tcW w:w="709" w:type="dxa"/>
          </w:tcPr>
          <w:p w14:paraId="29F77BD8" w14:textId="77777777" w:rsidR="00113204" w:rsidRPr="009658C6" w:rsidRDefault="00113204" w:rsidP="00AE1637">
            <w:pPr>
              <w:rPr>
                <w:rFonts w:ascii="Aptos Narrow" w:hAnsi="Aptos Narrow"/>
                <w:sz w:val="20"/>
                <w:szCs w:val="20"/>
                <w:lang w:val="uk-UA"/>
              </w:rPr>
            </w:pPr>
          </w:p>
        </w:tc>
        <w:tc>
          <w:tcPr>
            <w:tcW w:w="1276" w:type="dxa"/>
          </w:tcPr>
          <w:p w14:paraId="1656DBC6" w14:textId="77777777" w:rsidR="00113204" w:rsidRPr="00ED69D0" w:rsidRDefault="00113204" w:rsidP="00AE1637">
            <w:pPr>
              <w:jc w:val="right"/>
              <w:rPr>
                <w:rFonts w:ascii="Aptos Narrow" w:hAnsi="Aptos Narrow"/>
                <w:sz w:val="20"/>
                <w:szCs w:val="20"/>
                <w:lang w:val="uk-UA"/>
              </w:rPr>
            </w:pPr>
            <w:r>
              <w:rPr>
                <w:rFonts w:ascii="Aptos Narrow" w:hAnsi="Aptos Narrow"/>
                <w:sz w:val="20"/>
                <w:szCs w:val="20"/>
                <w:lang w:val="uk-UA"/>
              </w:rPr>
              <w:t>89</w:t>
            </w:r>
          </w:p>
        </w:tc>
        <w:tc>
          <w:tcPr>
            <w:tcW w:w="1276" w:type="dxa"/>
          </w:tcPr>
          <w:p w14:paraId="1D39E74A" w14:textId="77777777" w:rsidR="00113204" w:rsidRPr="00713B08" w:rsidRDefault="00113204" w:rsidP="00AE1637">
            <w:pPr>
              <w:jc w:val="right"/>
              <w:rPr>
                <w:rFonts w:ascii="Aptos Narrow" w:hAnsi="Aptos Narrow"/>
                <w:sz w:val="20"/>
                <w:szCs w:val="20"/>
                <w:lang w:val="uk-UA"/>
              </w:rPr>
            </w:pPr>
            <w:r>
              <w:rPr>
                <w:rFonts w:ascii="Aptos Narrow" w:hAnsi="Aptos Narrow"/>
                <w:sz w:val="20"/>
                <w:szCs w:val="20"/>
                <w:lang w:val="uk-UA"/>
              </w:rPr>
              <w:t>134</w:t>
            </w:r>
          </w:p>
        </w:tc>
        <w:tc>
          <w:tcPr>
            <w:tcW w:w="1134" w:type="dxa"/>
          </w:tcPr>
          <w:p w14:paraId="516AC9BD" w14:textId="77777777" w:rsidR="00113204" w:rsidRPr="00FB6992" w:rsidRDefault="00113204" w:rsidP="00AE1637">
            <w:pPr>
              <w:jc w:val="right"/>
              <w:rPr>
                <w:rFonts w:ascii="Aptos Narrow" w:hAnsi="Aptos Narrow"/>
                <w:sz w:val="20"/>
                <w:szCs w:val="20"/>
                <w:lang w:val="uk-UA"/>
              </w:rPr>
            </w:pPr>
            <w:r w:rsidRPr="00FB6992">
              <w:rPr>
                <w:rFonts w:ascii="Aptos Narrow" w:hAnsi="Aptos Narrow"/>
                <w:sz w:val="20"/>
                <w:szCs w:val="20"/>
                <w:lang w:val="uk-UA"/>
              </w:rPr>
              <w:t>279</w:t>
            </w:r>
          </w:p>
        </w:tc>
      </w:tr>
      <w:tr w:rsidR="00113204" w:rsidRPr="009658C6" w14:paraId="20502D0A" w14:textId="77777777" w:rsidTr="00113204">
        <w:tc>
          <w:tcPr>
            <w:tcW w:w="4110" w:type="dxa"/>
          </w:tcPr>
          <w:p w14:paraId="50F6605E" w14:textId="77777777" w:rsidR="00113204" w:rsidRPr="009658C6" w:rsidRDefault="00113204" w:rsidP="00AE1637">
            <w:pPr>
              <w:rPr>
                <w:rFonts w:ascii="Aptos Narrow" w:hAnsi="Aptos Narrow"/>
                <w:b/>
                <w:bCs/>
                <w:sz w:val="20"/>
                <w:szCs w:val="20"/>
                <w:lang w:val="uk-UA"/>
              </w:rPr>
            </w:pPr>
            <w:r w:rsidRPr="009658C6">
              <w:rPr>
                <w:rFonts w:ascii="Aptos Narrow" w:hAnsi="Aptos Narrow"/>
                <w:b/>
                <w:bCs/>
                <w:sz w:val="20"/>
                <w:szCs w:val="20"/>
                <w:lang w:val="uk-UA"/>
              </w:rPr>
              <w:t>Всього сплачено</w:t>
            </w:r>
          </w:p>
        </w:tc>
        <w:tc>
          <w:tcPr>
            <w:tcW w:w="709" w:type="dxa"/>
          </w:tcPr>
          <w:p w14:paraId="16DBDD8D" w14:textId="77777777" w:rsidR="00113204" w:rsidRPr="009658C6" w:rsidRDefault="00113204" w:rsidP="00AE1637">
            <w:pPr>
              <w:rPr>
                <w:rFonts w:ascii="Aptos Narrow" w:hAnsi="Aptos Narrow"/>
                <w:b/>
                <w:bCs/>
                <w:sz w:val="20"/>
                <w:szCs w:val="20"/>
                <w:lang w:val="uk-UA"/>
              </w:rPr>
            </w:pPr>
          </w:p>
        </w:tc>
        <w:tc>
          <w:tcPr>
            <w:tcW w:w="1276" w:type="dxa"/>
          </w:tcPr>
          <w:p w14:paraId="0BCF372D" w14:textId="77777777" w:rsidR="00113204" w:rsidRDefault="00113204" w:rsidP="00AE1637">
            <w:pPr>
              <w:jc w:val="right"/>
              <w:rPr>
                <w:rFonts w:ascii="Aptos Narrow" w:hAnsi="Aptos Narrow"/>
                <w:b/>
                <w:bCs/>
                <w:sz w:val="20"/>
                <w:szCs w:val="20"/>
                <w:lang w:val="uk-UA"/>
              </w:rPr>
            </w:pPr>
            <w:r>
              <w:rPr>
                <w:rFonts w:ascii="Aptos Narrow" w:hAnsi="Aptos Narrow"/>
                <w:b/>
                <w:bCs/>
                <w:sz w:val="20"/>
                <w:szCs w:val="20"/>
                <w:lang w:val="uk-UA"/>
              </w:rPr>
              <w:t>699</w:t>
            </w:r>
          </w:p>
        </w:tc>
        <w:tc>
          <w:tcPr>
            <w:tcW w:w="1276" w:type="dxa"/>
          </w:tcPr>
          <w:p w14:paraId="278481BB" w14:textId="77777777" w:rsidR="00113204" w:rsidRPr="009658C6" w:rsidRDefault="00113204" w:rsidP="00AE1637">
            <w:pPr>
              <w:jc w:val="right"/>
              <w:rPr>
                <w:rFonts w:ascii="Aptos Narrow" w:hAnsi="Aptos Narrow"/>
                <w:b/>
                <w:bCs/>
                <w:sz w:val="20"/>
                <w:szCs w:val="20"/>
                <w:lang w:val="uk-UA"/>
              </w:rPr>
            </w:pPr>
            <w:r>
              <w:rPr>
                <w:rFonts w:ascii="Aptos Narrow" w:hAnsi="Aptos Narrow"/>
                <w:b/>
                <w:bCs/>
                <w:sz w:val="20"/>
                <w:szCs w:val="20"/>
                <w:lang w:val="uk-UA"/>
              </w:rPr>
              <w:t>800</w:t>
            </w:r>
          </w:p>
        </w:tc>
        <w:tc>
          <w:tcPr>
            <w:tcW w:w="1134" w:type="dxa"/>
          </w:tcPr>
          <w:p w14:paraId="2171A83F" w14:textId="77777777" w:rsidR="00113204" w:rsidRPr="00FB6992" w:rsidRDefault="00113204" w:rsidP="00AE1637">
            <w:pPr>
              <w:jc w:val="right"/>
              <w:rPr>
                <w:rFonts w:ascii="Aptos Narrow" w:hAnsi="Aptos Narrow"/>
                <w:b/>
                <w:bCs/>
                <w:sz w:val="20"/>
                <w:szCs w:val="20"/>
                <w:lang w:val="uk-UA"/>
              </w:rPr>
            </w:pPr>
            <w:r w:rsidRPr="00FB6992">
              <w:rPr>
                <w:rFonts w:ascii="Aptos Narrow" w:hAnsi="Aptos Narrow"/>
                <w:b/>
                <w:bCs/>
                <w:sz w:val="20"/>
                <w:szCs w:val="20"/>
                <w:lang w:val="uk-UA"/>
              </w:rPr>
              <w:t>1 149</w:t>
            </w:r>
          </w:p>
        </w:tc>
      </w:tr>
      <w:tr w:rsidR="00113204" w:rsidRPr="009658C6" w14:paraId="73BEAECA" w14:textId="77777777" w:rsidTr="00113204">
        <w:tc>
          <w:tcPr>
            <w:tcW w:w="4110" w:type="dxa"/>
          </w:tcPr>
          <w:p w14:paraId="3EDC9C4B" w14:textId="77777777" w:rsidR="00113204" w:rsidRPr="009658C6" w:rsidRDefault="00113204" w:rsidP="00AE1637">
            <w:pPr>
              <w:rPr>
                <w:rFonts w:ascii="Aptos Narrow" w:hAnsi="Aptos Narrow"/>
                <w:i/>
                <w:iCs/>
                <w:sz w:val="20"/>
                <w:szCs w:val="20"/>
                <w:lang w:val="uk-UA"/>
              </w:rPr>
            </w:pPr>
            <w:r w:rsidRPr="009658C6">
              <w:rPr>
                <w:rFonts w:ascii="Aptos Narrow" w:hAnsi="Aptos Narrow"/>
                <w:i/>
                <w:iCs/>
                <w:sz w:val="20"/>
                <w:szCs w:val="20"/>
                <w:lang w:val="uk-UA"/>
              </w:rPr>
              <w:t>Консолідоване податкове навантаження</w:t>
            </w:r>
            <w:r w:rsidRPr="009658C6">
              <w:rPr>
                <w:rFonts w:ascii="Aptos Narrow" w:hAnsi="Aptos Narrow"/>
                <w:i/>
                <w:iCs/>
                <w:sz w:val="20"/>
                <w:szCs w:val="20"/>
                <w:vertAlign w:val="superscript"/>
                <w:lang w:val="uk-UA"/>
              </w:rPr>
              <w:t>(1)</w:t>
            </w:r>
          </w:p>
        </w:tc>
        <w:tc>
          <w:tcPr>
            <w:tcW w:w="709" w:type="dxa"/>
          </w:tcPr>
          <w:p w14:paraId="3064C3E9" w14:textId="77777777" w:rsidR="00113204" w:rsidRPr="009658C6" w:rsidRDefault="00113204" w:rsidP="00AE1637">
            <w:pPr>
              <w:rPr>
                <w:rFonts w:ascii="Aptos Narrow" w:hAnsi="Aptos Narrow"/>
                <w:i/>
                <w:iCs/>
                <w:sz w:val="20"/>
                <w:szCs w:val="20"/>
                <w:lang w:val="uk-UA"/>
              </w:rPr>
            </w:pPr>
          </w:p>
        </w:tc>
        <w:tc>
          <w:tcPr>
            <w:tcW w:w="1276" w:type="dxa"/>
          </w:tcPr>
          <w:p w14:paraId="24BC933E" w14:textId="77777777" w:rsidR="00113204" w:rsidRPr="009658C6" w:rsidRDefault="00113204" w:rsidP="00AE1637">
            <w:pPr>
              <w:jc w:val="right"/>
              <w:rPr>
                <w:rFonts w:ascii="Aptos Narrow" w:hAnsi="Aptos Narrow"/>
                <w:i/>
                <w:iCs/>
                <w:sz w:val="20"/>
                <w:szCs w:val="20"/>
                <w:lang w:val="uk-UA"/>
              </w:rPr>
            </w:pPr>
            <w:r w:rsidRPr="009658C6">
              <w:rPr>
                <w:rFonts w:ascii="Aptos Narrow" w:hAnsi="Aptos Narrow"/>
                <w:i/>
                <w:iCs/>
                <w:sz w:val="20"/>
                <w:szCs w:val="20"/>
                <w:lang w:val="uk-UA"/>
              </w:rPr>
              <w:t>1</w:t>
            </w:r>
            <w:r>
              <w:rPr>
                <w:rFonts w:ascii="Aptos Narrow" w:hAnsi="Aptos Narrow"/>
                <w:i/>
                <w:iCs/>
                <w:sz w:val="20"/>
                <w:szCs w:val="20"/>
                <w:lang w:val="uk-UA"/>
              </w:rPr>
              <w:t>5</w:t>
            </w:r>
            <w:r w:rsidRPr="009658C6">
              <w:rPr>
                <w:rFonts w:ascii="Aptos Narrow" w:hAnsi="Aptos Narrow"/>
                <w:i/>
                <w:iCs/>
                <w:sz w:val="20"/>
                <w:szCs w:val="20"/>
                <w:lang w:val="uk-UA"/>
              </w:rPr>
              <w:t>%</w:t>
            </w:r>
          </w:p>
        </w:tc>
        <w:tc>
          <w:tcPr>
            <w:tcW w:w="1276" w:type="dxa"/>
          </w:tcPr>
          <w:p w14:paraId="716983F1" w14:textId="77777777" w:rsidR="00113204" w:rsidRPr="009658C6" w:rsidRDefault="00113204" w:rsidP="00AE1637">
            <w:pPr>
              <w:jc w:val="right"/>
              <w:rPr>
                <w:rFonts w:ascii="Aptos Narrow" w:hAnsi="Aptos Narrow"/>
                <w:i/>
                <w:iCs/>
                <w:sz w:val="20"/>
                <w:szCs w:val="20"/>
                <w:lang w:val="uk-UA"/>
              </w:rPr>
            </w:pPr>
            <w:r w:rsidRPr="009658C6">
              <w:rPr>
                <w:rFonts w:ascii="Aptos Narrow" w:hAnsi="Aptos Narrow"/>
                <w:i/>
                <w:iCs/>
                <w:sz w:val="20"/>
                <w:szCs w:val="20"/>
                <w:lang w:val="uk-UA"/>
              </w:rPr>
              <w:t>1</w:t>
            </w:r>
            <w:r>
              <w:rPr>
                <w:rFonts w:ascii="Aptos Narrow" w:hAnsi="Aptos Narrow"/>
                <w:i/>
                <w:iCs/>
                <w:sz w:val="20"/>
                <w:szCs w:val="20"/>
                <w:lang w:val="uk-UA"/>
              </w:rPr>
              <w:t>5</w:t>
            </w:r>
            <w:r w:rsidRPr="009658C6">
              <w:rPr>
                <w:rFonts w:ascii="Aptos Narrow" w:hAnsi="Aptos Narrow"/>
                <w:i/>
                <w:iCs/>
                <w:sz w:val="20"/>
                <w:szCs w:val="20"/>
                <w:lang w:val="uk-UA"/>
              </w:rPr>
              <w:t>%</w:t>
            </w:r>
          </w:p>
        </w:tc>
        <w:tc>
          <w:tcPr>
            <w:tcW w:w="1134" w:type="dxa"/>
          </w:tcPr>
          <w:p w14:paraId="77F7AD42" w14:textId="77777777" w:rsidR="00113204" w:rsidRPr="00CD4576" w:rsidRDefault="00113204" w:rsidP="00AE1637">
            <w:pPr>
              <w:jc w:val="right"/>
              <w:rPr>
                <w:rFonts w:ascii="Aptos Narrow" w:hAnsi="Aptos Narrow"/>
                <w:i/>
                <w:iCs/>
                <w:sz w:val="20"/>
                <w:szCs w:val="20"/>
                <w:highlight w:val="yellow"/>
                <w:lang w:val="uk-UA"/>
              </w:rPr>
            </w:pPr>
            <w:r w:rsidRPr="000C2275">
              <w:rPr>
                <w:rFonts w:ascii="Aptos Narrow" w:hAnsi="Aptos Narrow"/>
                <w:i/>
                <w:iCs/>
                <w:sz w:val="20"/>
                <w:szCs w:val="20"/>
                <w:lang w:val="uk-UA"/>
              </w:rPr>
              <w:t>17%</w:t>
            </w:r>
          </w:p>
        </w:tc>
      </w:tr>
      <w:tr w:rsidR="00113204" w:rsidRPr="009658C6" w14:paraId="66D22E8F" w14:textId="77777777" w:rsidTr="00113204">
        <w:tc>
          <w:tcPr>
            <w:tcW w:w="4110" w:type="dxa"/>
          </w:tcPr>
          <w:p w14:paraId="75447849" w14:textId="77777777" w:rsidR="00113204" w:rsidRPr="009658C6" w:rsidRDefault="00113204" w:rsidP="00AE1637">
            <w:pPr>
              <w:rPr>
                <w:rFonts w:ascii="Aptos Narrow" w:hAnsi="Aptos Narrow"/>
                <w:sz w:val="20"/>
                <w:szCs w:val="20"/>
                <w:lang w:val="uk-UA"/>
              </w:rPr>
            </w:pPr>
          </w:p>
        </w:tc>
        <w:tc>
          <w:tcPr>
            <w:tcW w:w="709" w:type="dxa"/>
          </w:tcPr>
          <w:p w14:paraId="5EC780EE" w14:textId="77777777" w:rsidR="00113204" w:rsidRPr="009658C6" w:rsidRDefault="00113204" w:rsidP="00AE1637">
            <w:pPr>
              <w:rPr>
                <w:rFonts w:ascii="Aptos Narrow" w:hAnsi="Aptos Narrow"/>
                <w:sz w:val="20"/>
                <w:szCs w:val="20"/>
                <w:lang w:val="uk-UA"/>
              </w:rPr>
            </w:pPr>
          </w:p>
        </w:tc>
        <w:tc>
          <w:tcPr>
            <w:tcW w:w="1276" w:type="dxa"/>
          </w:tcPr>
          <w:p w14:paraId="26AA0068" w14:textId="77777777" w:rsidR="00113204" w:rsidRPr="009658C6" w:rsidRDefault="00113204" w:rsidP="00AE1637">
            <w:pPr>
              <w:jc w:val="right"/>
              <w:rPr>
                <w:rFonts w:ascii="Aptos Narrow" w:hAnsi="Aptos Narrow"/>
                <w:sz w:val="20"/>
                <w:szCs w:val="20"/>
                <w:lang w:val="uk-UA"/>
              </w:rPr>
            </w:pPr>
          </w:p>
        </w:tc>
        <w:tc>
          <w:tcPr>
            <w:tcW w:w="1276" w:type="dxa"/>
          </w:tcPr>
          <w:p w14:paraId="62DE565E" w14:textId="77777777" w:rsidR="00113204" w:rsidRPr="009658C6" w:rsidRDefault="00113204" w:rsidP="00AE1637">
            <w:pPr>
              <w:jc w:val="right"/>
              <w:rPr>
                <w:rFonts w:ascii="Aptos Narrow" w:hAnsi="Aptos Narrow"/>
                <w:sz w:val="20"/>
                <w:szCs w:val="20"/>
                <w:lang w:val="uk-UA"/>
              </w:rPr>
            </w:pPr>
          </w:p>
        </w:tc>
        <w:tc>
          <w:tcPr>
            <w:tcW w:w="1134" w:type="dxa"/>
          </w:tcPr>
          <w:p w14:paraId="06A44405" w14:textId="77777777" w:rsidR="00113204" w:rsidRPr="00CD4576" w:rsidRDefault="00113204" w:rsidP="00AE1637">
            <w:pPr>
              <w:jc w:val="right"/>
              <w:rPr>
                <w:rFonts w:ascii="Aptos Narrow" w:hAnsi="Aptos Narrow"/>
                <w:sz w:val="20"/>
                <w:szCs w:val="20"/>
                <w:highlight w:val="yellow"/>
                <w:lang w:val="uk-UA"/>
              </w:rPr>
            </w:pPr>
          </w:p>
        </w:tc>
      </w:tr>
      <w:tr w:rsidR="00113204" w:rsidRPr="009658C6" w14:paraId="47199D8D" w14:textId="77777777" w:rsidTr="00113204">
        <w:tc>
          <w:tcPr>
            <w:tcW w:w="4110" w:type="dxa"/>
          </w:tcPr>
          <w:p w14:paraId="28510D60" w14:textId="77777777" w:rsidR="00113204" w:rsidRPr="009658C6" w:rsidRDefault="00113204" w:rsidP="00AE1637">
            <w:pPr>
              <w:rPr>
                <w:rFonts w:ascii="Aptos Narrow" w:hAnsi="Aptos Narrow"/>
                <w:sz w:val="20"/>
                <w:szCs w:val="20"/>
                <w:lang w:val="uk-UA"/>
              </w:rPr>
            </w:pPr>
            <w:r w:rsidRPr="009658C6">
              <w:rPr>
                <w:rFonts w:ascii="Aptos Narrow" w:hAnsi="Aptos Narrow"/>
                <w:sz w:val="20"/>
                <w:szCs w:val="20"/>
                <w:lang w:val="uk-UA"/>
              </w:rPr>
              <w:t>ПДВ при імпорті</w:t>
            </w:r>
          </w:p>
        </w:tc>
        <w:tc>
          <w:tcPr>
            <w:tcW w:w="709" w:type="dxa"/>
          </w:tcPr>
          <w:p w14:paraId="487AE528" w14:textId="77777777" w:rsidR="00113204" w:rsidRPr="009658C6" w:rsidRDefault="00113204" w:rsidP="00AE1637">
            <w:pPr>
              <w:rPr>
                <w:rFonts w:ascii="Aptos Narrow" w:hAnsi="Aptos Narrow"/>
                <w:sz w:val="20"/>
                <w:szCs w:val="20"/>
                <w:lang w:val="uk-UA"/>
              </w:rPr>
            </w:pPr>
          </w:p>
        </w:tc>
        <w:tc>
          <w:tcPr>
            <w:tcW w:w="1276" w:type="dxa"/>
          </w:tcPr>
          <w:p w14:paraId="2DB5FBBC" w14:textId="77777777" w:rsidR="00113204" w:rsidRDefault="00113204" w:rsidP="00AE1637">
            <w:pPr>
              <w:jc w:val="right"/>
              <w:rPr>
                <w:rFonts w:ascii="Aptos Narrow" w:hAnsi="Aptos Narrow"/>
                <w:sz w:val="20"/>
                <w:szCs w:val="20"/>
                <w:lang w:val="uk-UA"/>
              </w:rPr>
            </w:pPr>
            <w:r>
              <w:rPr>
                <w:rFonts w:ascii="Aptos Narrow" w:hAnsi="Aptos Narrow"/>
                <w:sz w:val="20"/>
                <w:szCs w:val="20"/>
                <w:lang w:val="uk-UA"/>
              </w:rPr>
              <w:t>73</w:t>
            </w:r>
          </w:p>
        </w:tc>
        <w:tc>
          <w:tcPr>
            <w:tcW w:w="1276" w:type="dxa"/>
          </w:tcPr>
          <w:p w14:paraId="39872AB9" w14:textId="77777777" w:rsidR="00113204" w:rsidRPr="009658C6" w:rsidRDefault="00113204" w:rsidP="00AE1637">
            <w:pPr>
              <w:jc w:val="right"/>
              <w:rPr>
                <w:rFonts w:ascii="Aptos Narrow" w:hAnsi="Aptos Narrow"/>
                <w:sz w:val="20"/>
                <w:szCs w:val="20"/>
                <w:lang w:val="uk-UA"/>
              </w:rPr>
            </w:pPr>
            <w:r>
              <w:rPr>
                <w:rFonts w:ascii="Aptos Narrow" w:hAnsi="Aptos Narrow"/>
                <w:sz w:val="20"/>
                <w:szCs w:val="20"/>
                <w:lang w:val="uk-UA"/>
              </w:rPr>
              <w:t>2</w:t>
            </w:r>
          </w:p>
        </w:tc>
        <w:tc>
          <w:tcPr>
            <w:tcW w:w="1134" w:type="dxa"/>
          </w:tcPr>
          <w:p w14:paraId="117EC35E" w14:textId="77777777" w:rsidR="00113204" w:rsidRPr="00CD4576" w:rsidRDefault="00113204" w:rsidP="00AE1637">
            <w:pPr>
              <w:jc w:val="right"/>
              <w:rPr>
                <w:rFonts w:ascii="Aptos Narrow" w:hAnsi="Aptos Narrow"/>
                <w:sz w:val="20"/>
                <w:szCs w:val="20"/>
                <w:highlight w:val="yellow"/>
                <w:lang w:val="uk-UA"/>
              </w:rPr>
            </w:pPr>
            <w:r w:rsidRPr="00FB6992">
              <w:rPr>
                <w:rFonts w:ascii="Aptos Narrow" w:hAnsi="Aptos Narrow"/>
                <w:sz w:val="20"/>
                <w:szCs w:val="20"/>
                <w:lang w:val="uk-UA"/>
              </w:rPr>
              <w:t>14</w:t>
            </w:r>
          </w:p>
        </w:tc>
      </w:tr>
      <w:tr w:rsidR="00113204" w:rsidRPr="009658C6" w14:paraId="2CA2F18A" w14:textId="77777777" w:rsidTr="00113204">
        <w:tc>
          <w:tcPr>
            <w:tcW w:w="4110" w:type="dxa"/>
            <w:tcBorders>
              <w:bottom w:val="single" w:sz="4" w:space="0" w:color="auto"/>
            </w:tcBorders>
          </w:tcPr>
          <w:p w14:paraId="3CBE111A" w14:textId="77777777" w:rsidR="00113204" w:rsidRPr="009658C6" w:rsidRDefault="00113204" w:rsidP="00AE1637">
            <w:pPr>
              <w:rPr>
                <w:rFonts w:ascii="Aptos Narrow" w:hAnsi="Aptos Narrow"/>
                <w:sz w:val="20"/>
                <w:szCs w:val="20"/>
                <w:lang w:val="uk-UA"/>
              </w:rPr>
            </w:pPr>
          </w:p>
        </w:tc>
        <w:tc>
          <w:tcPr>
            <w:tcW w:w="709" w:type="dxa"/>
            <w:tcBorders>
              <w:bottom w:val="single" w:sz="4" w:space="0" w:color="auto"/>
            </w:tcBorders>
          </w:tcPr>
          <w:p w14:paraId="62A2D4FB" w14:textId="77777777" w:rsidR="00113204" w:rsidRPr="009658C6" w:rsidRDefault="00113204" w:rsidP="00AE1637">
            <w:pPr>
              <w:rPr>
                <w:rFonts w:ascii="Aptos Narrow" w:hAnsi="Aptos Narrow"/>
                <w:sz w:val="20"/>
                <w:szCs w:val="20"/>
                <w:lang w:val="uk-UA"/>
              </w:rPr>
            </w:pPr>
          </w:p>
        </w:tc>
        <w:tc>
          <w:tcPr>
            <w:tcW w:w="1276" w:type="dxa"/>
            <w:tcBorders>
              <w:bottom w:val="single" w:sz="4" w:space="0" w:color="auto"/>
            </w:tcBorders>
          </w:tcPr>
          <w:p w14:paraId="1BD1866A" w14:textId="77777777" w:rsidR="00113204" w:rsidRPr="009658C6" w:rsidRDefault="00113204" w:rsidP="00AE1637">
            <w:pPr>
              <w:rPr>
                <w:rFonts w:ascii="Aptos Narrow" w:hAnsi="Aptos Narrow"/>
                <w:sz w:val="20"/>
                <w:szCs w:val="20"/>
                <w:lang w:val="uk-UA"/>
              </w:rPr>
            </w:pPr>
          </w:p>
        </w:tc>
        <w:tc>
          <w:tcPr>
            <w:tcW w:w="1276" w:type="dxa"/>
            <w:tcBorders>
              <w:bottom w:val="single" w:sz="4" w:space="0" w:color="auto"/>
            </w:tcBorders>
          </w:tcPr>
          <w:p w14:paraId="501E5331" w14:textId="77777777" w:rsidR="00113204" w:rsidRPr="009658C6" w:rsidRDefault="00113204" w:rsidP="00AE1637">
            <w:pPr>
              <w:rPr>
                <w:rFonts w:ascii="Aptos Narrow" w:hAnsi="Aptos Narrow"/>
                <w:sz w:val="20"/>
                <w:szCs w:val="20"/>
                <w:lang w:val="uk-UA"/>
              </w:rPr>
            </w:pPr>
          </w:p>
        </w:tc>
        <w:tc>
          <w:tcPr>
            <w:tcW w:w="1134" w:type="dxa"/>
            <w:tcBorders>
              <w:bottom w:val="single" w:sz="4" w:space="0" w:color="auto"/>
            </w:tcBorders>
          </w:tcPr>
          <w:p w14:paraId="366A71F7" w14:textId="77777777" w:rsidR="00113204" w:rsidRPr="00CD4576" w:rsidRDefault="00113204" w:rsidP="00AE1637">
            <w:pPr>
              <w:rPr>
                <w:rFonts w:ascii="Aptos Narrow" w:hAnsi="Aptos Narrow"/>
                <w:sz w:val="20"/>
                <w:szCs w:val="20"/>
                <w:highlight w:val="yellow"/>
                <w:lang w:val="uk-UA"/>
              </w:rPr>
            </w:pPr>
          </w:p>
        </w:tc>
      </w:tr>
    </w:tbl>
    <w:p w14:paraId="021908B0" w14:textId="77777777" w:rsidR="00113204" w:rsidRDefault="00113204" w:rsidP="00113204">
      <w:pPr>
        <w:pStyle w:val="a3"/>
        <w:numPr>
          <w:ilvl w:val="0"/>
          <w:numId w:val="6"/>
        </w:numPr>
        <w:spacing w:before="120" w:after="160"/>
        <w:ind w:left="1418" w:right="1247" w:hanging="357"/>
        <w:jc w:val="both"/>
        <w:rPr>
          <w:rFonts w:ascii="Aptos Narrow" w:hAnsi="Aptos Narrow"/>
          <w:sz w:val="18"/>
          <w:szCs w:val="18"/>
          <w:lang w:val="uk-UA"/>
        </w:rPr>
      </w:pPr>
      <w:r w:rsidRPr="009658C6">
        <w:rPr>
          <w:rFonts w:ascii="Aptos Narrow" w:hAnsi="Aptos Narrow"/>
          <w:sz w:val="18"/>
          <w:szCs w:val="18"/>
          <w:lang w:val="uk-UA"/>
        </w:rPr>
        <w:t xml:space="preserve">Консолідоване податкове навантаження розраховано як сума всіх сплачених у відповідному році податків (окрім імпортного ПДВ і податку на репатріацію), поділена на </w:t>
      </w:r>
    </w:p>
    <w:p w14:paraId="156EFB57" w14:textId="77777777" w:rsidR="00113204" w:rsidRPr="009658C6" w:rsidRDefault="00113204" w:rsidP="00113204">
      <w:pPr>
        <w:pStyle w:val="a3"/>
        <w:spacing w:before="120" w:after="160"/>
        <w:ind w:left="1418" w:right="1247"/>
        <w:jc w:val="both"/>
        <w:rPr>
          <w:rFonts w:ascii="Aptos Narrow" w:hAnsi="Aptos Narrow"/>
          <w:sz w:val="18"/>
          <w:szCs w:val="18"/>
          <w:lang w:val="uk-UA"/>
        </w:rPr>
      </w:pPr>
      <w:r w:rsidRPr="009658C6">
        <w:rPr>
          <w:rFonts w:ascii="Aptos Narrow" w:hAnsi="Aptos Narrow"/>
          <w:sz w:val="18"/>
          <w:szCs w:val="18"/>
          <w:lang w:val="uk-UA"/>
        </w:rPr>
        <w:t>консолідовану чисту виручку Групи, розраховану за правилами МСФ</w:t>
      </w:r>
      <w:r>
        <w:rPr>
          <w:rFonts w:ascii="Aptos Narrow" w:hAnsi="Aptos Narrow"/>
          <w:sz w:val="18"/>
          <w:szCs w:val="18"/>
          <w:lang w:val="uk-UA"/>
        </w:rPr>
        <w:t>З</w:t>
      </w:r>
      <w:r w:rsidRPr="009658C6">
        <w:rPr>
          <w:rFonts w:ascii="Aptos Narrow" w:hAnsi="Aptos Narrow"/>
          <w:sz w:val="18"/>
          <w:szCs w:val="18"/>
          <w:lang w:val="uk-UA"/>
        </w:rPr>
        <w:t>.</w:t>
      </w:r>
    </w:p>
    <w:p w14:paraId="5DAD034F" w14:textId="77777777" w:rsidR="00113204" w:rsidRPr="001A1701" w:rsidRDefault="00113204" w:rsidP="00113204">
      <w:pPr>
        <w:spacing w:after="120"/>
        <w:jc w:val="both"/>
        <w:rPr>
          <w:rFonts w:ascii="Aptos Narrow" w:hAnsi="Aptos Narrow"/>
          <w:sz w:val="22"/>
          <w:szCs w:val="22"/>
          <w:lang w:val="uk-UA"/>
        </w:rPr>
      </w:pPr>
      <w:r w:rsidRPr="001A1701">
        <w:rPr>
          <w:rFonts w:ascii="Aptos Narrow" w:hAnsi="Aptos Narrow"/>
          <w:sz w:val="22"/>
          <w:szCs w:val="22"/>
          <w:lang w:val="uk-UA"/>
        </w:rPr>
        <w:t>Сум</w:t>
      </w:r>
      <w:r>
        <w:rPr>
          <w:rFonts w:ascii="Aptos Narrow" w:hAnsi="Aptos Narrow"/>
          <w:sz w:val="22"/>
          <w:szCs w:val="22"/>
          <w:lang w:val="uk-UA"/>
        </w:rPr>
        <w:t>а сплачених податків збільшилась на 44% у порівнянні з відповідним періодом минулого року, що відповідає росту консолідованої чистої виручки, отже податкове навантаження не зазнало змін.</w:t>
      </w:r>
    </w:p>
    <w:p w14:paraId="11F61D7B" w14:textId="77777777" w:rsidR="00B0030B" w:rsidRPr="001A1701" w:rsidRDefault="00B0030B" w:rsidP="001A1701">
      <w:pPr>
        <w:spacing w:after="120"/>
        <w:jc w:val="both"/>
        <w:rPr>
          <w:rFonts w:ascii="Aptos Narrow" w:hAnsi="Aptos Narrow"/>
          <w:sz w:val="22"/>
          <w:szCs w:val="22"/>
          <w:lang w:val="uk-UA"/>
        </w:rPr>
      </w:pPr>
    </w:p>
    <w:p w14:paraId="58A54D6B" w14:textId="1FCCE6D7" w:rsidR="001F575C" w:rsidRPr="009658C6" w:rsidRDefault="001F575C" w:rsidP="001F575C">
      <w:pPr>
        <w:pStyle w:val="a3"/>
        <w:numPr>
          <w:ilvl w:val="0"/>
          <w:numId w:val="4"/>
        </w:numPr>
        <w:spacing w:after="160"/>
        <w:ind w:left="357" w:hanging="357"/>
        <w:contextualSpacing w:val="0"/>
        <w:rPr>
          <w:rFonts w:ascii="Aptos Narrow" w:hAnsi="Aptos Narrow"/>
          <w:b/>
          <w:bCs/>
          <w:lang w:val="uk-UA"/>
        </w:rPr>
      </w:pPr>
      <w:r w:rsidRPr="009658C6">
        <w:rPr>
          <w:rFonts w:ascii="Aptos Narrow" w:hAnsi="Aptos Narrow"/>
          <w:b/>
          <w:bCs/>
          <w:lang w:val="uk-UA"/>
        </w:rPr>
        <w:t>Ринкові показники</w:t>
      </w:r>
    </w:p>
    <w:p w14:paraId="5B8E79BF" w14:textId="09D65C2E" w:rsidR="0024504D" w:rsidRPr="0024504D" w:rsidRDefault="0024504D" w:rsidP="0024504D">
      <w:pPr>
        <w:spacing w:after="120"/>
        <w:jc w:val="both"/>
        <w:rPr>
          <w:rFonts w:ascii="Aptos Narrow" w:hAnsi="Aptos Narrow"/>
          <w:sz w:val="22"/>
          <w:szCs w:val="22"/>
          <w:lang w:val="uk-UA"/>
        </w:rPr>
      </w:pPr>
      <w:r w:rsidRPr="0024504D">
        <w:rPr>
          <w:rFonts w:ascii="Aptos Narrow" w:hAnsi="Aptos Narrow"/>
          <w:sz w:val="22"/>
          <w:szCs w:val="22"/>
          <w:lang w:val="uk-UA"/>
        </w:rPr>
        <w:t xml:space="preserve">За період січень-листопад 2024 року на ринку </w:t>
      </w:r>
      <w:proofErr w:type="spellStart"/>
      <w:r w:rsidRPr="0024504D">
        <w:rPr>
          <w:rFonts w:ascii="Aptos Narrow" w:hAnsi="Aptos Narrow"/>
          <w:sz w:val="22"/>
          <w:szCs w:val="22"/>
          <w:lang w:val="uk-UA"/>
        </w:rPr>
        <w:t>бутильованої</w:t>
      </w:r>
      <w:proofErr w:type="spellEnd"/>
      <w:r w:rsidRPr="0024504D">
        <w:rPr>
          <w:rFonts w:ascii="Aptos Narrow" w:hAnsi="Aptos Narrow"/>
          <w:sz w:val="22"/>
          <w:szCs w:val="22"/>
          <w:lang w:val="uk-UA"/>
        </w:rPr>
        <w:t xml:space="preserve"> води спостерігається позитивна динаміка (тут і далі ринкові показники надаються за найсвіжішими доступними Групі даними MRC, яке узагальнює дані щодо продажів у 18 великих мережах сучасної торгівлі): +16% у порівнянні з аналогічним періодом 2023 року. Динаміка ринку дає підстави стверджувати, що ринок відновлюється до </w:t>
      </w:r>
      <w:r w:rsidR="00050849">
        <w:rPr>
          <w:rFonts w:ascii="Aptos Narrow" w:hAnsi="Aptos Narrow"/>
          <w:sz w:val="22"/>
          <w:szCs w:val="22"/>
          <w:lang w:val="uk-UA"/>
        </w:rPr>
        <w:t>рівня, який був досягнений до початку повномасштабного вторгнення</w:t>
      </w:r>
      <w:r w:rsidRPr="0024504D">
        <w:rPr>
          <w:rFonts w:ascii="Aptos Narrow" w:hAnsi="Aptos Narrow"/>
          <w:sz w:val="22"/>
          <w:szCs w:val="22"/>
          <w:lang w:val="uk-UA"/>
        </w:rPr>
        <w:t xml:space="preserve"> (+ 0,2% до 2021 року).</w:t>
      </w:r>
    </w:p>
    <w:p w14:paraId="03E18BE7" w14:textId="7F9B0DC6" w:rsidR="0024504D" w:rsidRPr="0024504D" w:rsidRDefault="0024504D" w:rsidP="0024504D">
      <w:pPr>
        <w:spacing w:after="120"/>
        <w:jc w:val="both"/>
        <w:rPr>
          <w:rFonts w:ascii="Aptos Narrow" w:hAnsi="Aptos Narrow"/>
          <w:sz w:val="22"/>
          <w:szCs w:val="22"/>
          <w:lang w:val="uk-UA"/>
        </w:rPr>
      </w:pPr>
      <w:r w:rsidRPr="0024504D">
        <w:rPr>
          <w:rFonts w:ascii="Aptos Narrow" w:hAnsi="Aptos Narrow"/>
          <w:sz w:val="22"/>
          <w:szCs w:val="22"/>
          <w:lang w:val="uk-UA"/>
        </w:rPr>
        <w:t>У 2024 році зберігається тренд до зростання газованого сегмента, який є домінуючим у структурі ринку: 61% загального обсягу продажів категорії в каналі сучасно</w:t>
      </w:r>
      <w:r w:rsidR="00F71F8B">
        <w:rPr>
          <w:rFonts w:ascii="Aptos Narrow" w:hAnsi="Aptos Narrow"/>
          <w:sz w:val="22"/>
          <w:szCs w:val="22"/>
          <w:lang w:val="uk-UA"/>
        </w:rPr>
        <w:t xml:space="preserve">ї торгівлі </w:t>
      </w:r>
      <w:r w:rsidRPr="0024504D">
        <w:rPr>
          <w:rFonts w:ascii="Aptos Narrow" w:hAnsi="Aptos Narrow"/>
          <w:sz w:val="22"/>
          <w:szCs w:val="22"/>
          <w:lang w:val="uk-UA"/>
        </w:rPr>
        <w:t xml:space="preserve">забезпечується газованим сегментом (+1,6 % </w:t>
      </w:r>
      <w:r w:rsidR="00AA0462">
        <w:rPr>
          <w:rFonts w:ascii="Aptos Narrow" w:hAnsi="Aptos Narrow"/>
          <w:sz w:val="22"/>
          <w:szCs w:val="22"/>
          <w:lang w:val="uk-UA"/>
        </w:rPr>
        <w:t xml:space="preserve">до </w:t>
      </w:r>
      <w:r w:rsidR="0060126D">
        <w:rPr>
          <w:rFonts w:ascii="Aptos Narrow" w:hAnsi="Aptos Narrow"/>
          <w:sz w:val="22"/>
          <w:szCs w:val="22"/>
          <w:lang w:val="uk-UA"/>
        </w:rPr>
        <w:t xml:space="preserve">2023 </w:t>
      </w:r>
      <w:r w:rsidR="00AA0462">
        <w:rPr>
          <w:rFonts w:ascii="Aptos Narrow" w:hAnsi="Aptos Narrow"/>
          <w:sz w:val="22"/>
          <w:szCs w:val="22"/>
          <w:lang w:val="uk-UA"/>
        </w:rPr>
        <w:t>року</w:t>
      </w:r>
      <w:r w:rsidRPr="0024504D">
        <w:rPr>
          <w:rFonts w:ascii="Aptos Narrow" w:hAnsi="Aptos Narrow"/>
          <w:sz w:val="22"/>
          <w:szCs w:val="22"/>
          <w:lang w:val="uk-UA"/>
        </w:rPr>
        <w:t xml:space="preserve">). </w:t>
      </w:r>
    </w:p>
    <w:p w14:paraId="7EC0C587" w14:textId="77777777" w:rsidR="0024504D" w:rsidRPr="0024504D" w:rsidRDefault="0024504D" w:rsidP="0024504D">
      <w:pPr>
        <w:spacing w:after="120"/>
        <w:jc w:val="both"/>
        <w:rPr>
          <w:rFonts w:ascii="Aptos Narrow" w:hAnsi="Aptos Narrow"/>
          <w:sz w:val="22"/>
          <w:szCs w:val="22"/>
          <w:lang w:val="uk-UA"/>
        </w:rPr>
      </w:pPr>
      <w:r w:rsidRPr="0024504D">
        <w:rPr>
          <w:rFonts w:ascii="Aptos Narrow" w:hAnsi="Aptos Narrow"/>
          <w:sz w:val="22"/>
          <w:szCs w:val="22"/>
          <w:lang w:val="uk-UA"/>
        </w:rPr>
        <w:lastRenderedPageBreak/>
        <w:t xml:space="preserve">Понад 70% продукції в категорії </w:t>
      </w:r>
      <w:proofErr w:type="spellStart"/>
      <w:r w:rsidRPr="0024504D">
        <w:rPr>
          <w:rFonts w:ascii="Aptos Narrow" w:hAnsi="Aptos Narrow"/>
          <w:sz w:val="22"/>
          <w:szCs w:val="22"/>
          <w:lang w:val="uk-UA"/>
        </w:rPr>
        <w:t>бутильованої</w:t>
      </w:r>
      <w:proofErr w:type="spellEnd"/>
      <w:r w:rsidRPr="0024504D">
        <w:rPr>
          <w:rFonts w:ascii="Aptos Narrow" w:hAnsi="Aptos Narrow"/>
          <w:sz w:val="22"/>
          <w:szCs w:val="22"/>
          <w:lang w:val="uk-UA"/>
        </w:rPr>
        <w:t xml:space="preserve"> води споживається в середньому форматі (1.5–2 л). Обсяги продажів малих форматів, які суттєво скоротилися у 2022 році, поступово відновлюються і демонструють тренд до зростання. </w:t>
      </w:r>
    </w:p>
    <w:p w14:paraId="4466B71E" w14:textId="77777777" w:rsidR="0024504D" w:rsidRPr="0024504D" w:rsidRDefault="0024504D" w:rsidP="0024504D">
      <w:pPr>
        <w:spacing w:after="120"/>
        <w:jc w:val="both"/>
        <w:rPr>
          <w:rFonts w:ascii="Aptos Narrow" w:hAnsi="Aptos Narrow"/>
          <w:sz w:val="22"/>
          <w:szCs w:val="22"/>
          <w:lang w:val="uk-UA"/>
        </w:rPr>
      </w:pPr>
      <w:r w:rsidRPr="0024504D">
        <w:rPr>
          <w:rFonts w:ascii="Aptos Narrow" w:hAnsi="Aptos Narrow"/>
          <w:sz w:val="22"/>
          <w:szCs w:val="22"/>
          <w:lang w:val="uk-UA"/>
        </w:rPr>
        <w:t xml:space="preserve">У 2024 році Група залишається беззаперечним лідером на ринку </w:t>
      </w:r>
      <w:proofErr w:type="spellStart"/>
      <w:r w:rsidRPr="0024504D">
        <w:rPr>
          <w:rFonts w:ascii="Aptos Narrow" w:hAnsi="Aptos Narrow"/>
          <w:sz w:val="22"/>
          <w:szCs w:val="22"/>
          <w:lang w:val="uk-UA"/>
        </w:rPr>
        <w:t>бутильованої</w:t>
      </w:r>
      <w:proofErr w:type="spellEnd"/>
      <w:r w:rsidRPr="0024504D">
        <w:rPr>
          <w:rFonts w:ascii="Aptos Narrow" w:hAnsi="Aptos Narrow"/>
          <w:sz w:val="22"/>
          <w:szCs w:val="22"/>
          <w:lang w:val="uk-UA"/>
        </w:rPr>
        <w:t xml:space="preserve"> води. За період січень-листопад 2024 року частка ринку компанії становить </w:t>
      </w:r>
      <w:r w:rsidRPr="0024504D">
        <w:rPr>
          <w:rFonts w:ascii="Aptos Narrow" w:hAnsi="Aptos Narrow"/>
          <w:sz w:val="22"/>
          <w:szCs w:val="22"/>
        </w:rPr>
        <w:t>40,2</w:t>
      </w:r>
      <w:r w:rsidRPr="0024504D">
        <w:rPr>
          <w:rFonts w:ascii="Aptos Narrow" w:hAnsi="Aptos Narrow"/>
          <w:sz w:val="22"/>
          <w:szCs w:val="22"/>
          <w:lang w:val="uk-UA"/>
        </w:rPr>
        <w:t>% в літрах (</w:t>
      </w:r>
      <w:r w:rsidRPr="0024504D">
        <w:rPr>
          <w:rFonts w:ascii="Aptos Narrow" w:hAnsi="Aptos Narrow"/>
          <w:sz w:val="22"/>
          <w:szCs w:val="22"/>
        </w:rPr>
        <w:t>40,1</w:t>
      </w:r>
      <w:r w:rsidRPr="0024504D">
        <w:rPr>
          <w:rFonts w:ascii="Aptos Narrow" w:hAnsi="Aptos Narrow"/>
          <w:sz w:val="22"/>
          <w:szCs w:val="22"/>
          <w:lang w:val="uk-UA"/>
        </w:rPr>
        <w:t xml:space="preserve">% в грошовому виразі), у тому числі: </w:t>
      </w:r>
    </w:p>
    <w:p w14:paraId="338BC31B" w14:textId="77777777" w:rsidR="0024504D" w:rsidRPr="0024504D" w:rsidRDefault="0024504D" w:rsidP="0024504D">
      <w:pPr>
        <w:numPr>
          <w:ilvl w:val="0"/>
          <w:numId w:val="15"/>
        </w:numPr>
        <w:spacing w:after="120"/>
        <w:jc w:val="both"/>
        <w:rPr>
          <w:rFonts w:ascii="Aptos Narrow" w:hAnsi="Aptos Narrow"/>
          <w:sz w:val="22"/>
          <w:szCs w:val="22"/>
          <w:lang w:val="uk-UA"/>
        </w:rPr>
      </w:pPr>
      <w:r w:rsidRPr="0024504D">
        <w:rPr>
          <w:rFonts w:ascii="Aptos Narrow" w:hAnsi="Aptos Narrow"/>
          <w:sz w:val="22"/>
          <w:szCs w:val="22"/>
          <w:lang w:val="uk-UA"/>
        </w:rPr>
        <w:t xml:space="preserve">«Моршинська» – </w:t>
      </w:r>
      <w:r w:rsidRPr="0024504D">
        <w:rPr>
          <w:rFonts w:ascii="Aptos Narrow" w:hAnsi="Aptos Narrow"/>
          <w:sz w:val="22"/>
          <w:szCs w:val="22"/>
        </w:rPr>
        <w:t>30,9</w:t>
      </w:r>
      <w:r w:rsidRPr="0024504D">
        <w:rPr>
          <w:rFonts w:ascii="Aptos Narrow" w:hAnsi="Aptos Narrow"/>
          <w:sz w:val="22"/>
          <w:szCs w:val="22"/>
          <w:lang w:val="uk-UA"/>
        </w:rPr>
        <w:t>% в літрах / 3</w:t>
      </w:r>
      <w:r w:rsidRPr="0024504D">
        <w:rPr>
          <w:rFonts w:ascii="Aptos Narrow" w:hAnsi="Aptos Narrow"/>
          <w:sz w:val="22"/>
          <w:szCs w:val="22"/>
        </w:rPr>
        <w:t>3,1</w:t>
      </w:r>
      <w:r w:rsidRPr="0024504D">
        <w:rPr>
          <w:rFonts w:ascii="Aptos Narrow" w:hAnsi="Aptos Narrow"/>
          <w:sz w:val="22"/>
          <w:szCs w:val="22"/>
          <w:lang w:val="uk-UA"/>
        </w:rPr>
        <w:t>% в грн.;</w:t>
      </w:r>
    </w:p>
    <w:p w14:paraId="13C8A80C" w14:textId="77777777" w:rsidR="0024504D" w:rsidRPr="0024504D" w:rsidRDefault="0024504D" w:rsidP="0024504D">
      <w:pPr>
        <w:numPr>
          <w:ilvl w:val="0"/>
          <w:numId w:val="15"/>
        </w:numPr>
        <w:spacing w:after="120"/>
        <w:jc w:val="both"/>
        <w:rPr>
          <w:rFonts w:ascii="Aptos Narrow" w:hAnsi="Aptos Narrow"/>
          <w:sz w:val="22"/>
          <w:szCs w:val="22"/>
          <w:lang w:val="uk-UA"/>
        </w:rPr>
      </w:pPr>
      <w:r w:rsidRPr="0024504D">
        <w:rPr>
          <w:rFonts w:ascii="Aptos Narrow" w:hAnsi="Aptos Narrow"/>
          <w:sz w:val="22"/>
          <w:szCs w:val="22"/>
          <w:lang w:val="uk-UA"/>
        </w:rPr>
        <w:t>«Миргородська» – 7</w:t>
      </w:r>
      <w:r w:rsidRPr="0024504D">
        <w:rPr>
          <w:rFonts w:ascii="Aptos Narrow" w:hAnsi="Aptos Narrow"/>
          <w:sz w:val="22"/>
          <w:szCs w:val="22"/>
        </w:rPr>
        <w:t>,3</w:t>
      </w:r>
      <w:r w:rsidRPr="0024504D">
        <w:rPr>
          <w:rFonts w:ascii="Aptos Narrow" w:hAnsi="Aptos Narrow"/>
          <w:sz w:val="22"/>
          <w:szCs w:val="22"/>
          <w:lang w:val="uk-UA"/>
        </w:rPr>
        <w:t>% в літрах / 5</w:t>
      </w:r>
      <w:r w:rsidRPr="0024504D">
        <w:rPr>
          <w:rFonts w:ascii="Aptos Narrow" w:hAnsi="Aptos Narrow"/>
          <w:sz w:val="22"/>
          <w:szCs w:val="22"/>
        </w:rPr>
        <w:t>,8</w:t>
      </w:r>
      <w:r w:rsidRPr="0024504D">
        <w:rPr>
          <w:rFonts w:ascii="Aptos Narrow" w:hAnsi="Aptos Narrow"/>
          <w:sz w:val="22"/>
          <w:szCs w:val="22"/>
          <w:lang w:val="uk-UA"/>
        </w:rPr>
        <w:t>% в грн.;</w:t>
      </w:r>
    </w:p>
    <w:p w14:paraId="13E3818B" w14:textId="77777777" w:rsidR="0024504D" w:rsidRPr="0024504D" w:rsidRDefault="0024504D" w:rsidP="0024504D">
      <w:pPr>
        <w:numPr>
          <w:ilvl w:val="0"/>
          <w:numId w:val="15"/>
        </w:numPr>
        <w:spacing w:after="120"/>
        <w:jc w:val="both"/>
        <w:rPr>
          <w:rFonts w:ascii="Aptos Narrow" w:hAnsi="Aptos Narrow"/>
          <w:sz w:val="22"/>
          <w:szCs w:val="22"/>
          <w:lang w:val="uk-UA"/>
        </w:rPr>
      </w:pPr>
      <w:r w:rsidRPr="0024504D">
        <w:rPr>
          <w:rFonts w:ascii="Aptos Narrow" w:hAnsi="Aptos Narrow"/>
          <w:sz w:val="22"/>
          <w:szCs w:val="22"/>
          <w:lang w:val="uk-UA"/>
        </w:rPr>
        <w:t>«</w:t>
      </w:r>
      <w:proofErr w:type="spellStart"/>
      <w:r w:rsidRPr="0024504D">
        <w:rPr>
          <w:rFonts w:ascii="Aptos Narrow" w:hAnsi="Aptos Narrow"/>
          <w:sz w:val="22"/>
          <w:szCs w:val="22"/>
          <w:lang w:val="uk-UA"/>
        </w:rPr>
        <w:t>Аква</w:t>
      </w:r>
      <w:proofErr w:type="spellEnd"/>
      <w:r w:rsidRPr="0024504D">
        <w:rPr>
          <w:rFonts w:ascii="Aptos Narrow" w:hAnsi="Aptos Narrow"/>
          <w:sz w:val="22"/>
          <w:szCs w:val="22"/>
          <w:lang w:val="uk-UA"/>
        </w:rPr>
        <w:t xml:space="preserve"> </w:t>
      </w:r>
      <w:proofErr w:type="spellStart"/>
      <w:r w:rsidRPr="0024504D">
        <w:rPr>
          <w:rFonts w:ascii="Aptos Narrow" w:hAnsi="Aptos Narrow"/>
          <w:sz w:val="22"/>
          <w:szCs w:val="22"/>
          <w:lang w:val="uk-UA"/>
        </w:rPr>
        <w:t>Лайф</w:t>
      </w:r>
      <w:proofErr w:type="spellEnd"/>
      <w:r w:rsidRPr="0024504D">
        <w:rPr>
          <w:rFonts w:ascii="Aptos Narrow" w:hAnsi="Aptos Narrow"/>
          <w:sz w:val="22"/>
          <w:szCs w:val="22"/>
          <w:lang w:val="uk-UA"/>
        </w:rPr>
        <w:t>» – 2</w:t>
      </w:r>
      <w:r w:rsidRPr="0024504D">
        <w:rPr>
          <w:rFonts w:ascii="Aptos Narrow" w:hAnsi="Aptos Narrow"/>
          <w:sz w:val="22"/>
          <w:szCs w:val="22"/>
        </w:rPr>
        <w:t>,1</w:t>
      </w:r>
      <w:r w:rsidRPr="0024504D">
        <w:rPr>
          <w:rFonts w:ascii="Aptos Narrow" w:hAnsi="Aptos Narrow"/>
          <w:sz w:val="22"/>
          <w:szCs w:val="22"/>
          <w:lang w:val="uk-UA"/>
        </w:rPr>
        <w:t>% в літрах / 1</w:t>
      </w:r>
      <w:r w:rsidRPr="0024504D">
        <w:rPr>
          <w:rFonts w:ascii="Aptos Narrow" w:hAnsi="Aptos Narrow"/>
          <w:sz w:val="22"/>
          <w:szCs w:val="22"/>
        </w:rPr>
        <w:t>,3</w:t>
      </w:r>
      <w:r w:rsidRPr="0024504D">
        <w:rPr>
          <w:rFonts w:ascii="Aptos Narrow" w:hAnsi="Aptos Narrow"/>
          <w:sz w:val="22"/>
          <w:szCs w:val="22"/>
          <w:lang w:val="uk-UA"/>
        </w:rPr>
        <w:t>% в грн.</w:t>
      </w:r>
    </w:p>
    <w:p w14:paraId="19ED7948" w14:textId="77777777" w:rsidR="0024504D" w:rsidRPr="0024504D" w:rsidRDefault="0024504D" w:rsidP="0024504D">
      <w:pPr>
        <w:spacing w:after="120"/>
        <w:jc w:val="both"/>
        <w:rPr>
          <w:rFonts w:ascii="Aptos Narrow" w:hAnsi="Aptos Narrow"/>
          <w:sz w:val="22"/>
          <w:szCs w:val="22"/>
          <w:lang w:val="uk-UA"/>
        </w:rPr>
      </w:pPr>
      <w:r w:rsidRPr="0024504D">
        <w:rPr>
          <w:rFonts w:ascii="Aptos Narrow" w:hAnsi="Aptos Narrow"/>
          <w:sz w:val="22"/>
          <w:szCs w:val="22"/>
          <w:lang w:val="uk-UA"/>
        </w:rPr>
        <w:t xml:space="preserve">Найближчі конкуренти Групи в категорії </w:t>
      </w:r>
      <w:proofErr w:type="spellStart"/>
      <w:r w:rsidRPr="0024504D">
        <w:rPr>
          <w:rFonts w:ascii="Aptos Narrow" w:hAnsi="Aptos Narrow"/>
          <w:sz w:val="22"/>
          <w:szCs w:val="22"/>
          <w:lang w:val="uk-UA"/>
        </w:rPr>
        <w:t>бутильованої</w:t>
      </w:r>
      <w:proofErr w:type="spellEnd"/>
      <w:r w:rsidRPr="0024504D">
        <w:rPr>
          <w:rFonts w:ascii="Aptos Narrow" w:hAnsi="Aptos Narrow"/>
          <w:sz w:val="22"/>
          <w:szCs w:val="22"/>
          <w:lang w:val="uk-UA"/>
        </w:rPr>
        <w:t xml:space="preserve"> води: </w:t>
      </w:r>
    </w:p>
    <w:p w14:paraId="46527315" w14:textId="77777777" w:rsidR="0024504D" w:rsidRPr="0024504D" w:rsidRDefault="0024504D" w:rsidP="0024504D">
      <w:pPr>
        <w:numPr>
          <w:ilvl w:val="0"/>
          <w:numId w:val="15"/>
        </w:numPr>
        <w:spacing w:after="120"/>
        <w:jc w:val="both"/>
        <w:rPr>
          <w:rFonts w:ascii="Aptos Narrow" w:hAnsi="Aptos Narrow"/>
          <w:sz w:val="22"/>
          <w:szCs w:val="22"/>
          <w:lang w:val="uk-UA"/>
        </w:rPr>
      </w:pPr>
      <w:r w:rsidRPr="0024504D">
        <w:rPr>
          <w:rFonts w:ascii="Aptos Narrow" w:hAnsi="Aptos Narrow"/>
          <w:sz w:val="22"/>
          <w:szCs w:val="22"/>
          <w:lang w:val="uk-UA"/>
        </w:rPr>
        <w:t>«Карпатська Джерельна»  – 10</w:t>
      </w:r>
      <w:r w:rsidRPr="0024504D">
        <w:rPr>
          <w:rFonts w:ascii="Aptos Narrow" w:hAnsi="Aptos Narrow"/>
          <w:sz w:val="22"/>
          <w:szCs w:val="22"/>
        </w:rPr>
        <w:t>,0</w:t>
      </w:r>
      <w:r w:rsidRPr="0024504D">
        <w:rPr>
          <w:rFonts w:ascii="Aptos Narrow" w:hAnsi="Aptos Narrow"/>
          <w:sz w:val="22"/>
          <w:szCs w:val="22"/>
          <w:lang w:val="uk-UA"/>
        </w:rPr>
        <w:t>% в літрах / 7</w:t>
      </w:r>
      <w:r w:rsidRPr="0024504D">
        <w:rPr>
          <w:rFonts w:ascii="Aptos Narrow" w:hAnsi="Aptos Narrow"/>
          <w:sz w:val="22"/>
          <w:szCs w:val="22"/>
        </w:rPr>
        <w:t>,1</w:t>
      </w:r>
      <w:r w:rsidRPr="0024504D">
        <w:rPr>
          <w:rFonts w:ascii="Aptos Narrow" w:hAnsi="Aptos Narrow"/>
          <w:sz w:val="22"/>
          <w:szCs w:val="22"/>
          <w:lang w:val="uk-UA"/>
        </w:rPr>
        <w:t>% в грн.;</w:t>
      </w:r>
    </w:p>
    <w:p w14:paraId="6415C1BF" w14:textId="77777777" w:rsidR="0024504D" w:rsidRPr="0024504D" w:rsidRDefault="0024504D" w:rsidP="0024504D">
      <w:pPr>
        <w:numPr>
          <w:ilvl w:val="0"/>
          <w:numId w:val="15"/>
        </w:numPr>
        <w:spacing w:after="120"/>
        <w:jc w:val="both"/>
        <w:rPr>
          <w:rFonts w:ascii="Aptos Narrow" w:hAnsi="Aptos Narrow"/>
          <w:sz w:val="22"/>
          <w:szCs w:val="22"/>
          <w:lang w:val="uk-UA"/>
        </w:rPr>
      </w:pPr>
      <w:r w:rsidRPr="0024504D">
        <w:rPr>
          <w:rFonts w:ascii="Aptos Narrow" w:hAnsi="Aptos Narrow"/>
          <w:sz w:val="22"/>
          <w:szCs w:val="22"/>
          <w:lang w:val="uk-UA"/>
        </w:rPr>
        <w:t>«</w:t>
      </w:r>
      <w:proofErr w:type="spellStart"/>
      <w:r w:rsidRPr="0024504D">
        <w:rPr>
          <w:rFonts w:ascii="Aptos Narrow" w:hAnsi="Aptos Narrow"/>
          <w:sz w:val="22"/>
          <w:szCs w:val="22"/>
          <w:lang w:val="uk-UA"/>
        </w:rPr>
        <w:t>Buvette</w:t>
      </w:r>
      <w:proofErr w:type="spellEnd"/>
      <w:r w:rsidRPr="0024504D">
        <w:rPr>
          <w:rFonts w:ascii="Aptos Narrow" w:hAnsi="Aptos Narrow"/>
          <w:sz w:val="22"/>
          <w:szCs w:val="22"/>
          <w:lang w:val="uk-UA"/>
        </w:rPr>
        <w:t xml:space="preserve">» – </w:t>
      </w:r>
      <w:r w:rsidRPr="0024504D">
        <w:rPr>
          <w:rFonts w:ascii="Aptos Narrow" w:hAnsi="Aptos Narrow"/>
          <w:sz w:val="22"/>
          <w:szCs w:val="22"/>
        </w:rPr>
        <w:t>7,8</w:t>
      </w:r>
      <w:r w:rsidRPr="0024504D">
        <w:rPr>
          <w:rFonts w:ascii="Aptos Narrow" w:hAnsi="Aptos Narrow"/>
          <w:sz w:val="22"/>
          <w:szCs w:val="22"/>
          <w:lang w:val="uk-UA"/>
        </w:rPr>
        <w:t xml:space="preserve">% в літрах / </w:t>
      </w:r>
      <w:r w:rsidRPr="0024504D">
        <w:rPr>
          <w:rFonts w:ascii="Aptos Narrow" w:hAnsi="Aptos Narrow"/>
          <w:sz w:val="22"/>
          <w:szCs w:val="22"/>
        </w:rPr>
        <w:t>6,6</w:t>
      </w:r>
      <w:r w:rsidRPr="0024504D">
        <w:rPr>
          <w:rFonts w:ascii="Aptos Narrow" w:hAnsi="Aptos Narrow"/>
          <w:sz w:val="22"/>
          <w:szCs w:val="22"/>
          <w:lang w:val="uk-UA"/>
        </w:rPr>
        <w:t xml:space="preserve">% в грн. </w:t>
      </w:r>
    </w:p>
    <w:p w14:paraId="31B6A36A" w14:textId="64662DC7" w:rsidR="0024504D" w:rsidRPr="0024504D" w:rsidRDefault="0024504D" w:rsidP="0024504D">
      <w:pPr>
        <w:spacing w:after="120"/>
        <w:jc w:val="both"/>
        <w:rPr>
          <w:rFonts w:ascii="Aptos Narrow" w:hAnsi="Aptos Narrow"/>
          <w:sz w:val="22"/>
          <w:szCs w:val="22"/>
          <w:lang w:val="uk-UA"/>
        </w:rPr>
      </w:pPr>
      <w:r w:rsidRPr="0024504D">
        <w:rPr>
          <w:rFonts w:ascii="Aptos Narrow" w:hAnsi="Aptos Narrow"/>
          <w:sz w:val="22"/>
          <w:szCs w:val="22"/>
          <w:lang w:val="uk-UA"/>
        </w:rPr>
        <w:t>Частка Групи в газованому сегменті в каналі сучасної торгівлі становить 3</w:t>
      </w:r>
      <w:r w:rsidRPr="0024504D">
        <w:rPr>
          <w:rFonts w:ascii="Aptos Narrow" w:hAnsi="Aptos Narrow"/>
          <w:sz w:val="22"/>
          <w:szCs w:val="22"/>
        </w:rPr>
        <w:t>5</w:t>
      </w:r>
      <w:r w:rsidRPr="0024504D">
        <w:rPr>
          <w:rFonts w:ascii="Aptos Narrow" w:hAnsi="Aptos Narrow"/>
          <w:sz w:val="22"/>
          <w:szCs w:val="22"/>
          <w:lang w:val="uk-UA"/>
        </w:rPr>
        <w:t xml:space="preserve">%, у негазованому – 48%. ТМ «Моршинська» була і залишається потужним драйвером негазованого сегмента </w:t>
      </w:r>
      <w:r w:rsidR="00860FE8" w:rsidRPr="0024504D">
        <w:rPr>
          <w:rFonts w:ascii="Aptos Narrow" w:hAnsi="Aptos Narrow"/>
          <w:sz w:val="22"/>
          <w:szCs w:val="22"/>
          <w:lang w:val="uk-UA"/>
        </w:rPr>
        <w:t xml:space="preserve">з часткою </w:t>
      </w:r>
      <w:r w:rsidRPr="0024504D">
        <w:rPr>
          <w:rFonts w:ascii="Aptos Narrow" w:hAnsi="Aptos Narrow"/>
          <w:sz w:val="22"/>
          <w:szCs w:val="22"/>
          <w:lang w:val="uk-UA"/>
        </w:rPr>
        <w:t xml:space="preserve">понад 40%.  У газованому сегменті бренд також посідає лідерську позицію з часткою понад 23%. Частка ринку «Миргородської» в газованому сегменті перевищує 10%. </w:t>
      </w:r>
    </w:p>
    <w:p w14:paraId="46A7E9FB" w14:textId="77777777" w:rsidR="0024504D" w:rsidRPr="0024504D" w:rsidRDefault="0024504D" w:rsidP="0024504D">
      <w:pPr>
        <w:spacing w:after="120"/>
        <w:jc w:val="both"/>
        <w:rPr>
          <w:rFonts w:ascii="Aptos Narrow" w:hAnsi="Aptos Narrow"/>
          <w:sz w:val="22"/>
          <w:szCs w:val="22"/>
          <w:lang w:val="uk-UA"/>
        </w:rPr>
      </w:pPr>
      <w:r w:rsidRPr="0024504D">
        <w:rPr>
          <w:rFonts w:ascii="Aptos Narrow" w:hAnsi="Aptos Narrow"/>
          <w:sz w:val="22"/>
          <w:szCs w:val="22"/>
          <w:lang w:val="uk-UA"/>
        </w:rPr>
        <w:t xml:space="preserve">За даними дослідження здоров’я бренда «Моршинська» залишається найбажанішою маркою для покупки та споживання, суттєво випереджаючи конкурентів за цим показником. Інший бренд Групи – «Миргородська» – посідає другу позицію. З цього ж дослідження відомо, що 100% споживачів знають бренд, а 42% називають його першим, коли їх питають про бренди </w:t>
      </w:r>
      <w:proofErr w:type="spellStart"/>
      <w:r w:rsidRPr="0024504D">
        <w:rPr>
          <w:rFonts w:ascii="Aptos Narrow" w:hAnsi="Aptos Narrow"/>
          <w:sz w:val="22"/>
          <w:szCs w:val="22"/>
          <w:lang w:val="uk-UA"/>
        </w:rPr>
        <w:t>бутильованої</w:t>
      </w:r>
      <w:proofErr w:type="spellEnd"/>
      <w:r w:rsidRPr="0024504D">
        <w:rPr>
          <w:rFonts w:ascii="Aptos Narrow" w:hAnsi="Aptos Narrow"/>
          <w:sz w:val="22"/>
          <w:szCs w:val="22"/>
          <w:lang w:val="uk-UA"/>
        </w:rPr>
        <w:t xml:space="preserve"> води. Нині 97% мають досвід споживання «Моршинської», а для 33% українців «Моршинська» – основний бренд.</w:t>
      </w:r>
    </w:p>
    <w:p w14:paraId="08CB8AC3" w14:textId="77777777" w:rsidR="00B0030B" w:rsidRPr="00223B67" w:rsidRDefault="00B0030B" w:rsidP="00924905">
      <w:pPr>
        <w:spacing w:after="120"/>
        <w:jc w:val="both"/>
        <w:rPr>
          <w:rFonts w:ascii="Aptos Narrow" w:hAnsi="Aptos Narrow"/>
          <w:sz w:val="22"/>
          <w:szCs w:val="22"/>
          <w:lang w:val="uk-UA"/>
        </w:rPr>
      </w:pPr>
    </w:p>
    <w:p w14:paraId="3A359681" w14:textId="04EC2177" w:rsidR="001F575C" w:rsidRPr="009658C6" w:rsidRDefault="001F575C" w:rsidP="001F575C">
      <w:pPr>
        <w:pStyle w:val="a3"/>
        <w:numPr>
          <w:ilvl w:val="0"/>
          <w:numId w:val="4"/>
        </w:numPr>
        <w:spacing w:after="160"/>
        <w:ind w:left="357" w:hanging="357"/>
        <w:contextualSpacing w:val="0"/>
        <w:rPr>
          <w:rFonts w:ascii="Aptos Narrow" w:hAnsi="Aptos Narrow"/>
          <w:b/>
          <w:bCs/>
          <w:lang w:val="uk-UA"/>
        </w:rPr>
      </w:pPr>
      <w:r w:rsidRPr="009658C6">
        <w:rPr>
          <w:rFonts w:ascii="Aptos Narrow" w:hAnsi="Aptos Narrow"/>
          <w:b/>
          <w:bCs/>
          <w:lang w:val="uk-UA"/>
        </w:rPr>
        <w:t>Портфель та інновації</w:t>
      </w:r>
    </w:p>
    <w:p w14:paraId="0C38157F" w14:textId="273A84DE" w:rsidR="009E54F7" w:rsidRPr="009E54F7" w:rsidRDefault="009E54F7" w:rsidP="009E54F7">
      <w:pPr>
        <w:spacing w:after="120"/>
        <w:jc w:val="both"/>
        <w:rPr>
          <w:rFonts w:ascii="Aptos Narrow" w:hAnsi="Aptos Narrow"/>
          <w:sz w:val="22"/>
          <w:szCs w:val="22"/>
          <w:lang w:val="uk-UA"/>
        </w:rPr>
      </w:pPr>
      <w:r w:rsidRPr="009A5EBB">
        <w:rPr>
          <w:rFonts w:ascii="Aptos Narrow" w:hAnsi="Aptos Narrow"/>
          <w:sz w:val="22"/>
          <w:szCs w:val="22"/>
          <w:lang w:val="uk-UA"/>
        </w:rPr>
        <w:t xml:space="preserve">За період січень – листопад 2024 року ринок </w:t>
      </w:r>
      <w:r w:rsidR="006D3211" w:rsidRPr="009A5EBB">
        <w:rPr>
          <w:rFonts w:ascii="Aptos Narrow" w:hAnsi="Aptos Narrow"/>
          <w:sz w:val="22"/>
          <w:szCs w:val="22"/>
          <w:lang w:val="uk-UA"/>
        </w:rPr>
        <w:t xml:space="preserve">солодких безалкогольних напоїв </w:t>
      </w:r>
      <w:r w:rsidRPr="009A5EBB">
        <w:rPr>
          <w:rFonts w:ascii="Aptos Narrow" w:hAnsi="Aptos Narrow"/>
          <w:sz w:val="22"/>
          <w:szCs w:val="22"/>
          <w:lang w:val="uk-UA"/>
        </w:rPr>
        <w:t xml:space="preserve">зріс на 16% порівняно з </w:t>
      </w:r>
      <w:r w:rsidRPr="009E54F7">
        <w:rPr>
          <w:rFonts w:ascii="Aptos Narrow" w:hAnsi="Aptos Narrow"/>
          <w:sz w:val="22"/>
          <w:szCs w:val="22"/>
          <w:lang w:val="uk-UA"/>
        </w:rPr>
        <w:t xml:space="preserve">аналогічним періодом попереднього року, перевищивши показники 2021 року. </w:t>
      </w:r>
      <w:r w:rsidR="00D91165">
        <w:rPr>
          <w:rFonts w:ascii="Aptos Narrow" w:hAnsi="Aptos Narrow"/>
          <w:sz w:val="22"/>
          <w:szCs w:val="22"/>
          <w:lang w:val="uk-UA"/>
        </w:rPr>
        <w:t xml:space="preserve"> </w:t>
      </w:r>
      <w:r w:rsidRPr="009E54F7">
        <w:rPr>
          <w:rFonts w:ascii="Aptos Narrow" w:hAnsi="Aptos Narrow"/>
          <w:sz w:val="22"/>
          <w:szCs w:val="22"/>
          <w:lang w:val="uk-UA"/>
        </w:rPr>
        <w:t>Бренд «</w:t>
      </w:r>
      <w:proofErr w:type="spellStart"/>
      <w:r w:rsidRPr="009E54F7">
        <w:rPr>
          <w:rFonts w:ascii="Aptos Narrow" w:hAnsi="Aptos Narrow"/>
          <w:sz w:val="22"/>
          <w:szCs w:val="22"/>
          <w:lang w:val="uk-UA"/>
        </w:rPr>
        <w:t>Лимонада</w:t>
      </w:r>
      <w:proofErr w:type="spellEnd"/>
      <w:r w:rsidRPr="009E54F7">
        <w:rPr>
          <w:rFonts w:ascii="Aptos Narrow" w:hAnsi="Aptos Narrow"/>
          <w:sz w:val="22"/>
          <w:szCs w:val="22"/>
          <w:lang w:val="uk-UA"/>
        </w:rPr>
        <w:t>» від Моршинської, запущений у 2023 році, представлений на ринку лінійкою, яка включає 4 смаки (12 СКЮ) і має частку ринку 1,5% в літрах / 1,9% в грн. за період січень – листопад 2024 року.</w:t>
      </w:r>
    </w:p>
    <w:p w14:paraId="5924401B" w14:textId="66C39E96" w:rsidR="009E54F7" w:rsidRPr="009E54F7" w:rsidRDefault="009E54F7" w:rsidP="009E54F7">
      <w:pPr>
        <w:spacing w:after="120"/>
        <w:jc w:val="both"/>
        <w:rPr>
          <w:rFonts w:ascii="Aptos Narrow" w:hAnsi="Aptos Narrow"/>
          <w:sz w:val="22"/>
          <w:szCs w:val="22"/>
          <w:lang w:val="uk-UA"/>
        </w:rPr>
      </w:pPr>
      <w:r w:rsidRPr="009E54F7">
        <w:rPr>
          <w:rFonts w:ascii="Aptos Narrow" w:hAnsi="Aptos Narrow"/>
          <w:sz w:val="22"/>
          <w:szCs w:val="22"/>
          <w:lang w:val="uk-UA"/>
        </w:rPr>
        <w:t xml:space="preserve">Ринок енергетичних напоїв стрімко зростає протягом кількох останніх років: в каналі сучасної торгівлі ринок демонструє зростання на +19% у літрах до 2023 року та +72% до 2021 року. </w:t>
      </w:r>
      <w:r w:rsidR="00D91165">
        <w:rPr>
          <w:rFonts w:ascii="Aptos Narrow" w:hAnsi="Aptos Narrow"/>
          <w:sz w:val="22"/>
          <w:szCs w:val="22"/>
          <w:lang w:val="uk-UA"/>
        </w:rPr>
        <w:t xml:space="preserve"> </w:t>
      </w:r>
      <w:r w:rsidRPr="009E54F7">
        <w:rPr>
          <w:rFonts w:ascii="Aptos Narrow" w:hAnsi="Aptos Narrow"/>
          <w:sz w:val="22"/>
          <w:szCs w:val="22"/>
          <w:lang w:val="uk-UA"/>
        </w:rPr>
        <w:t>Бренд «Воля» від Моршинської</w:t>
      </w:r>
      <w:r w:rsidR="00C467E1">
        <w:rPr>
          <w:rFonts w:ascii="Aptos Narrow" w:hAnsi="Aptos Narrow"/>
          <w:sz w:val="22"/>
          <w:szCs w:val="22"/>
          <w:lang w:val="uk-UA"/>
        </w:rPr>
        <w:t>,</w:t>
      </w:r>
      <w:r w:rsidRPr="009E54F7">
        <w:rPr>
          <w:rFonts w:ascii="Aptos Narrow" w:hAnsi="Aptos Narrow"/>
          <w:sz w:val="22"/>
          <w:szCs w:val="22"/>
          <w:lang w:val="uk-UA"/>
        </w:rPr>
        <w:t xml:space="preserve"> представлений на ринку лінійкою</w:t>
      </w:r>
      <w:r w:rsidR="00C467E1">
        <w:rPr>
          <w:rFonts w:ascii="Aptos Narrow" w:hAnsi="Aptos Narrow"/>
          <w:sz w:val="22"/>
          <w:szCs w:val="22"/>
          <w:lang w:val="uk-UA"/>
        </w:rPr>
        <w:t xml:space="preserve"> з </w:t>
      </w:r>
      <w:r w:rsidRPr="009E54F7">
        <w:rPr>
          <w:rFonts w:ascii="Aptos Narrow" w:hAnsi="Aptos Narrow"/>
          <w:sz w:val="22"/>
          <w:szCs w:val="22"/>
          <w:lang w:val="uk-UA"/>
        </w:rPr>
        <w:t>4 смак</w:t>
      </w:r>
      <w:r w:rsidR="00C467E1">
        <w:rPr>
          <w:rFonts w:ascii="Aptos Narrow" w:hAnsi="Aptos Narrow"/>
          <w:sz w:val="22"/>
          <w:szCs w:val="22"/>
          <w:lang w:val="uk-UA"/>
        </w:rPr>
        <w:t>ів,</w:t>
      </w:r>
      <w:r w:rsidRPr="009E54F7">
        <w:rPr>
          <w:rFonts w:ascii="Aptos Narrow" w:hAnsi="Aptos Narrow"/>
          <w:sz w:val="22"/>
          <w:szCs w:val="22"/>
          <w:lang w:val="uk-UA"/>
        </w:rPr>
        <w:t xml:space="preserve"> має частку ринку 1,9% в літрах / 2,4% в грн за період січень-листопад 2024 року.</w:t>
      </w:r>
    </w:p>
    <w:p w14:paraId="5EBC3C33" w14:textId="77777777" w:rsidR="009E54F7" w:rsidRPr="009E54F7" w:rsidRDefault="009E54F7" w:rsidP="009E54F7">
      <w:pPr>
        <w:spacing w:after="120"/>
        <w:jc w:val="both"/>
        <w:rPr>
          <w:rFonts w:ascii="Aptos Narrow" w:hAnsi="Aptos Narrow"/>
          <w:sz w:val="22"/>
          <w:szCs w:val="22"/>
          <w:lang w:val="uk-UA"/>
        </w:rPr>
      </w:pPr>
      <w:r w:rsidRPr="009E54F7">
        <w:rPr>
          <w:rFonts w:ascii="Aptos Narrow" w:hAnsi="Aptos Narrow"/>
          <w:sz w:val="22"/>
          <w:szCs w:val="22"/>
          <w:lang w:val="uk-UA"/>
        </w:rPr>
        <w:t xml:space="preserve">У 2024 році Група запустила нову лінійку води «Моршинська зі смаками» з 4-ма СКЮ. Станом на листопад 2024 частка продукту в категорії </w:t>
      </w:r>
      <w:proofErr w:type="spellStart"/>
      <w:r w:rsidRPr="009E54F7">
        <w:rPr>
          <w:rFonts w:ascii="Aptos Narrow" w:hAnsi="Aptos Narrow"/>
          <w:sz w:val="22"/>
          <w:szCs w:val="22"/>
          <w:lang w:val="uk-UA"/>
        </w:rPr>
        <w:t>бутильованої</w:t>
      </w:r>
      <w:proofErr w:type="spellEnd"/>
      <w:r w:rsidRPr="009E54F7">
        <w:rPr>
          <w:rFonts w:ascii="Aptos Narrow" w:hAnsi="Aptos Narrow"/>
          <w:sz w:val="22"/>
          <w:szCs w:val="22"/>
          <w:lang w:val="uk-UA"/>
        </w:rPr>
        <w:t xml:space="preserve"> води становить 0,8% в літрах/1,3% в грн. В сегменті Вода плюс (</w:t>
      </w:r>
      <w:proofErr w:type="spellStart"/>
      <w:r w:rsidRPr="009E54F7">
        <w:rPr>
          <w:rFonts w:ascii="Aptos Narrow" w:hAnsi="Aptos Narrow"/>
          <w:sz w:val="22"/>
          <w:szCs w:val="22"/>
          <w:lang w:val="uk-UA"/>
        </w:rPr>
        <w:t>Flavored</w:t>
      </w:r>
      <w:proofErr w:type="spellEnd"/>
      <w:r w:rsidRPr="009E54F7">
        <w:rPr>
          <w:rFonts w:ascii="Aptos Narrow" w:hAnsi="Aptos Narrow"/>
          <w:sz w:val="22"/>
          <w:szCs w:val="22"/>
          <w:lang w:val="uk-UA"/>
        </w:rPr>
        <w:t xml:space="preserve"> </w:t>
      </w:r>
      <w:proofErr w:type="spellStart"/>
      <w:r w:rsidRPr="009E54F7">
        <w:rPr>
          <w:rFonts w:ascii="Aptos Narrow" w:hAnsi="Aptos Narrow"/>
          <w:sz w:val="22"/>
          <w:szCs w:val="22"/>
          <w:lang w:val="uk-UA"/>
        </w:rPr>
        <w:t>Water</w:t>
      </w:r>
      <w:proofErr w:type="spellEnd"/>
      <w:r w:rsidRPr="009E54F7">
        <w:rPr>
          <w:rFonts w:ascii="Aptos Narrow" w:hAnsi="Aptos Narrow"/>
          <w:sz w:val="22"/>
          <w:szCs w:val="22"/>
          <w:lang w:val="uk-UA"/>
        </w:rPr>
        <w:t>) за аналогічний період цей продукт має частку 23% в літрах і 25% в грошовому вираженні.</w:t>
      </w:r>
    </w:p>
    <w:p w14:paraId="765E5C0C" w14:textId="77777777" w:rsidR="009E54F7" w:rsidRPr="009E54F7" w:rsidRDefault="009E54F7" w:rsidP="009E54F7">
      <w:pPr>
        <w:spacing w:after="120"/>
        <w:jc w:val="both"/>
        <w:rPr>
          <w:rFonts w:ascii="Aptos Narrow" w:hAnsi="Aptos Narrow"/>
          <w:sz w:val="22"/>
          <w:szCs w:val="22"/>
          <w:lang w:val="uk-UA"/>
        </w:rPr>
      </w:pPr>
      <w:r w:rsidRPr="009E54F7">
        <w:rPr>
          <w:rFonts w:ascii="Aptos Narrow" w:hAnsi="Aptos Narrow"/>
          <w:sz w:val="22"/>
          <w:szCs w:val="22"/>
          <w:lang w:val="uk-UA"/>
        </w:rPr>
        <w:t xml:space="preserve">У 2024 році на полицях з`явився новий смак «Лимонади» від Моршинської – </w:t>
      </w:r>
      <w:proofErr w:type="spellStart"/>
      <w:r w:rsidRPr="009E54F7">
        <w:rPr>
          <w:rFonts w:ascii="Aptos Narrow" w:hAnsi="Aptos Narrow"/>
          <w:sz w:val="22"/>
          <w:szCs w:val="22"/>
          <w:lang w:val="uk-UA"/>
        </w:rPr>
        <w:t>Мохіто</w:t>
      </w:r>
      <w:proofErr w:type="spellEnd"/>
      <w:r w:rsidRPr="009E54F7">
        <w:rPr>
          <w:rFonts w:ascii="Aptos Narrow" w:hAnsi="Aptos Narrow"/>
          <w:sz w:val="22"/>
          <w:szCs w:val="22"/>
          <w:lang w:val="uk-UA"/>
        </w:rPr>
        <w:t>. На 2025 рік заплановано подальше розширення лінійок Моршинської зі смаками, «Лимонади» та «Волі». Компанія має амбітні плани розвитку своєї інноваційної діяльності на горизонті 2025 – 2030 років, що, як очікується, призведе до зростання частки компанії на ринку безалкогольних напоїв України.</w:t>
      </w:r>
    </w:p>
    <w:p w14:paraId="092A9EFF" w14:textId="77777777" w:rsidR="00B0030B" w:rsidRPr="00BE0413" w:rsidRDefault="00B0030B" w:rsidP="00BE0413">
      <w:pPr>
        <w:spacing w:after="120"/>
        <w:jc w:val="both"/>
        <w:rPr>
          <w:rFonts w:ascii="Aptos Narrow" w:hAnsi="Aptos Narrow"/>
          <w:sz w:val="22"/>
          <w:szCs w:val="22"/>
          <w:lang w:val="uk-UA"/>
        </w:rPr>
      </w:pPr>
    </w:p>
    <w:p w14:paraId="04C7C1C2" w14:textId="0565791F" w:rsidR="001F575C" w:rsidRPr="009658C6" w:rsidRDefault="001F575C" w:rsidP="001F575C">
      <w:pPr>
        <w:pStyle w:val="a3"/>
        <w:numPr>
          <w:ilvl w:val="0"/>
          <w:numId w:val="4"/>
        </w:numPr>
        <w:spacing w:after="160"/>
        <w:ind w:left="357" w:hanging="357"/>
        <w:contextualSpacing w:val="0"/>
        <w:rPr>
          <w:rFonts w:ascii="Aptos Narrow" w:hAnsi="Aptos Narrow"/>
          <w:b/>
          <w:bCs/>
          <w:lang w:val="uk-UA"/>
        </w:rPr>
      </w:pPr>
      <w:r w:rsidRPr="009658C6">
        <w:rPr>
          <w:rFonts w:ascii="Aptos Narrow" w:hAnsi="Aptos Narrow"/>
          <w:b/>
          <w:bCs/>
          <w:lang w:val="uk-UA"/>
        </w:rPr>
        <w:t>Клієнти</w:t>
      </w:r>
    </w:p>
    <w:p w14:paraId="7C2FCB19" w14:textId="2BA738B8" w:rsidR="007F3A48" w:rsidRPr="007F3A48" w:rsidRDefault="007F3A48" w:rsidP="007F3A48">
      <w:pPr>
        <w:spacing w:after="120"/>
        <w:jc w:val="both"/>
        <w:rPr>
          <w:rFonts w:ascii="Aptos Narrow" w:hAnsi="Aptos Narrow"/>
          <w:sz w:val="22"/>
          <w:szCs w:val="22"/>
          <w:lang w:val="uk-UA"/>
        </w:rPr>
      </w:pPr>
      <w:r w:rsidRPr="007F3A48">
        <w:rPr>
          <w:rFonts w:ascii="Aptos Narrow" w:hAnsi="Aptos Narrow"/>
          <w:sz w:val="22"/>
          <w:szCs w:val="22"/>
          <w:lang w:val="uk-UA"/>
        </w:rPr>
        <w:t xml:space="preserve">Будучи найбільшим виробником упакованої води та безалкогольних напоїв в Україні, Група має і найбільшу національну дистрибуцію (покриття торговельних точок). Загальна кількість торговельних точок, в яких представлена продукція Групи, оцінюється в майже 65 тисяч, серед яких 6,9 тис. – сучасна </w:t>
      </w:r>
      <w:r w:rsidRPr="007F3A48">
        <w:rPr>
          <w:rFonts w:ascii="Aptos Narrow" w:hAnsi="Aptos Narrow"/>
          <w:sz w:val="22"/>
          <w:szCs w:val="22"/>
          <w:lang w:val="uk-UA"/>
        </w:rPr>
        <w:lastRenderedPageBreak/>
        <w:t>торгівля, що на 18% більше</w:t>
      </w:r>
      <w:r w:rsidR="0041595C">
        <w:rPr>
          <w:rFonts w:ascii="Aptos Narrow" w:hAnsi="Aptos Narrow"/>
          <w:sz w:val="22"/>
          <w:szCs w:val="22"/>
          <w:lang w:val="uk-UA"/>
        </w:rPr>
        <w:t>,</w:t>
      </w:r>
      <w:r w:rsidRPr="007F3A48">
        <w:rPr>
          <w:rFonts w:ascii="Aptos Narrow" w:hAnsi="Aptos Narrow"/>
          <w:sz w:val="22"/>
          <w:szCs w:val="22"/>
          <w:lang w:val="uk-UA"/>
        </w:rPr>
        <w:t xml:space="preserve"> ніж у 2023 році</w:t>
      </w:r>
      <w:r w:rsidR="0041595C">
        <w:rPr>
          <w:rFonts w:ascii="Aptos Narrow" w:hAnsi="Aptos Narrow"/>
          <w:sz w:val="22"/>
          <w:szCs w:val="22"/>
          <w:lang w:val="uk-UA"/>
        </w:rPr>
        <w:t>,</w:t>
      </w:r>
      <w:r w:rsidRPr="007F3A48">
        <w:rPr>
          <w:rFonts w:ascii="Aptos Narrow" w:hAnsi="Aptos Narrow"/>
          <w:sz w:val="22"/>
          <w:szCs w:val="22"/>
          <w:lang w:val="uk-UA"/>
        </w:rPr>
        <w:t xml:space="preserve"> за рахунок відбудови раніше зруйнованих супермаркетів та відкриття нових об’єктів торгівлі. Також продукція Групи представлена в 42 тисячах точок традиційної торгівлі – з невеликим приростом до попереднього року. Інші канали продажів (</w:t>
      </w:r>
      <w:proofErr w:type="spellStart"/>
      <w:r w:rsidRPr="007F3A48">
        <w:rPr>
          <w:rFonts w:ascii="Aptos Narrow" w:hAnsi="Aptos Narrow"/>
          <w:sz w:val="22"/>
          <w:szCs w:val="22"/>
          <w:lang w:val="uk-UA"/>
        </w:rPr>
        <w:t>HoReCa</w:t>
      </w:r>
      <w:proofErr w:type="spellEnd"/>
      <w:r w:rsidRPr="007F3A48">
        <w:rPr>
          <w:rFonts w:ascii="Aptos Narrow" w:hAnsi="Aptos Narrow"/>
          <w:sz w:val="22"/>
          <w:szCs w:val="22"/>
          <w:lang w:val="uk-UA"/>
        </w:rPr>
        <w:t xml:space="preserve">, АЗС, аптеки тощо) налічують близько 16 тисяч торгівельних точок, серед яких динаміка росту кількості ТТ спостерігається в каналах АЗС, Аптеки та </w:t>
      </w:r>
      <w:proofErr w:type="spellStart"/>
      <w:r w:rsidRPr="007F3A48">
        <w:rPr>
          <w:rFonts w:ascii="Aptos Narrow" w:hAnsi="Aptos Narrow"/>
          <w:sz w:val="22"/>
          <w:szCs w:val="22"/>
          <w:lang w:val="en-US"/>
        </w:rPr>
        <w:t>HoReCa</w:t>
      </w:r>
      <w:proofErr w:type="spellEnd"/>
      <w:r w:rsidRPr="007F3A48">
        <w:rPr>
          <w:rFonts w:ascii="Aptos Narrow" w:hAnsi="Aptos Narrow"/>
          <w:sz w:val="22"/>
          <w:szCs w:val="22"/>
          <w:lang w:val="uk-UA"/>
        </w:rPr>
        <w:t xml:space="preserve"> (збільшення кількості об’єктів малих форматів: кав’ярні тощо).  За даними АС </w:t>
      </w:r>
      <w:proofErr w:type="spellStart"/>
      <w:r w:rsidRPr="007F3A48">
        <w:rPr>
          <w:rFonts w:ascii="Aptos Narrow" w:hAnsi="Aptos Narrow"/>
          <w:sz w:val="22"/>
          <w:szCs w:val="22"/>
          <w:lang w:val="uk-UA"/>
        </w:rPr>
        <w:t>Nielsen</w:t>
      </w:r>
      <w:proofErr w:type="spellEnd"/>
      <w:r w:rsidRPr="007F3A48">
        <w:rPr>
          <w:rFonts w:ascii="Aptos Narrow" w:hAnsi="Aptos Narrow"/>
          <w:sz w:val="22"/>
          <w:szCs w:val="22"/>
          <w:lang w:val="uk-UA"/>
        </w:rPr>
        <w:t xml:space="preserve"> за 2021 рік (останні, які доступні Групі) </w:t>
      </w:r>
      <w:r w:rsidR="0044303A">
        <w:rPr>
          <w:rFonts w:ascii="Aptos Narrow" w:hAnsi="Aptos Narrow"/>
          <w:sz w:val="22"/>
          <w:szCs w:val="22"/>
          <w:lang w:val="uk-UA"/>
        </w:rPr>
        <w:t xml:space="preserve">охоплення </w:t>
      </w:r>
      <w:r w:rsidR="0044303A" w:rsidRPr="007F3A48">
        <w:rPr>
          <w:rFonts w:ascii="Aptos Narrow" w:hAnsi="Aptos Narrow"/>
          <w:sz w:val="22"/>
          <w:szCs w:val="22"/>
          <w:lang w:val="uk-UA"/>
        </w:rPr>
        <w:t>дистрибуці</w:t>
      </w:r>
      <w:r w:rsidR="0044303A">
        <w:rPr>
          <w:rFonts w:ascii="Aptos Narrow" w:hAnsi="Aptos Narrow"/>
          <w:sz w:val="22"/>
          <w:szCs w:val="22"/>
          <w:lang w:val="uk-UA"/>
        </w:rPr>
        <w:t>ї</w:t>
      </w:r>
      <w:r w:rsidR="0044303A" w:rsidRPr="007F3A48">
        <w:rPr>
          <w:rFonts w:ascii="Aptos Narrow" w:hAnsi="Aptos Narrow"/>
          <w:sz w:val="22"/>
          <w:szCs w:val="22"/>
          <w:lang w:val="uk-UA"/>
        </w:rPr>
        <w:t xml:space="preserve"> </w:t>
      </w:r>
      <w:r w:rsidRPr="007F3A48">
        <w:rPr>
          <w:rFonts w:ascii="Aptos Narrow" w:hAnsi="Aptos Narrow"/>
          <w:sz w:val="22"/>
          <w:szCs w:val="22"/>
          <w:lang w:val="uk-UA"/>
        </w:rPr>
        <w:t xml:space="preserve">Групи сягає 98% в традиційній торгівлі та 100% в сучасній торгівлі.  </w:t>
      </w:r>
    </w:p>
    <w:p w14:paraId="1898C0FE" w14:textId="529A0AF5" w:rsidR="00B0030B" w:rsidRDefault="007F3A48" w:rsidP="000D6072">
      <w:pPr>
        <w:spacing w:after="120"/>
        <w:jc w:val="both"/>
        <w:rPr>
          <w:rFonts w:ascii="Aptos Narrow" w:hAnsi="Aptos Narrow"/>
          <w:sz w:val="22"/>
          <w:szCs w:val="22"/>
          <w:lang w:val="uk-UA"/>
        </w:rPr>
      </w:pPr>
      <w:r w:rsidRPr="007F3A48">
        <w:rPr>
          <w:rFonts w:ascii="Aptos Narrow" w:hAnsi="Aptos Narrow"/>
          <w:sz w:val="22"/>
          <w:szCs w:val="22"/>
          <w:lang w:val="uk-UA"/>
        </w:rPr>
        <w:t>У 2024 році продажі Групи через канал сучасної торгівлі склали 47% (2023: 57%). На долю  10 найбільших клієнтів Групи в каналі сучасній торгівлі припадає 40% усіх продажів Групи (2023: 39%).</w:t>
      </w:r>
    </w:p>
    <w:p w14:paraId="60AEC7FA" w14:textId="77777777" w:rsidR="0022071C" w:rsidRPr="000D6072" w:rsidRDefault="0022071C" w:rsidP="000D6072">
      <w:pPr>
        <w:spacing w:after="120"/>
        <w:jc w:val="both"/>
        <w:rPr>
          <w:rFonts w:ascii="Aptos Narrow" w:hAnsi="Aptos Narrow"/>
          <w:sz w:val="22"/>
          <w:szCs w:val="22"/>
          <w:lang w:val="uk-UA"/>
        </w:rPr>
      </w:pPr>
    </w:p>
    <w:p w14:paraId="11EFBBD5" w14:textId="73ABC574" w:rsidR="001F575C" w:rsidRPr="001D42E5" w:rsidRDefault="001F575C" w:rsidP="001F575C">
      <w:pPr>
        <w:pStyle w:val="a3"/>
        <w:numPr>
          <w:ilvl w:val="0"/>
          <w:numId w:val="4"/>
        </w:numPr>
        <w:spacing w:after="160"/>
        <w:ind w:left="357" w:hanging="357"/>
        <w:contextualSpacing w:val="0"/>
        <w:rPr>
          <w:rFonts w:ascii="Aptos Narrow" w:hAnsi="Aptos Narrow"/>
          <w:b/>
          <w:bCs/>
          <w:lang w:val="uk-UA"/>
        </w:rPr>
      </w:pPr>
      <w:r w:rsidRPr="001D42E5">
        <w:rPr>
          <w:rFonts w:ascii="Aptos Narrow" w:hAnsi="Aptos Narrow"/>
          <w:b/>
          <w:bCs/>
          <w:lang w:val="uk-UA"/>
        </w:rPr>
        <w:t>Сегмент HOD</w:t>
      </w:r>
    </w:p>
    <w:p w14:paraId="27A9A5A9" w14:textId="778D6CC4" w:rsidR="002553D9" w:rsidRPr="002553D9" w:rsidRDefault="002553D9" w:rsidP="002553D9">
      <w:pPr>
        <w:keepLines/>
        <w:spacing w:after="120"/>
        <w:jc w:val="both"/>
        <w:rPr>
          <w:rFonts w:ascii="Aptos Narrow" w:hAnsi="Aptos Narrow"/>
          <w:sz w:val="22"/>
          <w:szCs w:val="22"/>
          <w:lang w:val="uk-UA"/>
        </w:rPr>
      </w:pPr>
      <w:r w:rsidRPr="002553D9">
        <w:rPr>
          <w:rFonts w:ascii="Aptos Narrow" w:hAnsi="Aptos Narrow"/>
          <w:sz w:val="22"/>
          <w:szCs w:val="22"/>
          <w:lang w:val="uk-UA"/>
        </w:rPr>
        <w:t xml:space="preserve">Станом на </w:t>
      </w:r>
      <w:r w:rsidRPr="002553D9">
        <w:rPr>
          <w:rFonts w:ascii="Aptos Narrow" w:hAnsi="Aptos Narrow"/>
          <w:sz w:val="22"/>
          <w:szCs w:val="22"/>
        </w:rPr>
        <w:t>31</w:t>
      </w:r>
      <w:r w:rsidRPr="002553D9">
        <w:rPr>
          <w:rFonts w:ascii="Aptos Narrow" w:hAnsi="Aptos Narrow"/>
          <w:sz w:val="22"/>
          <w:szCs w:val="22"/>
          <w:lang w:val="uk-UA"/>
        </w:rPr>
        <w:t xml:space="preserve"> грудня  2024 року доставка води здійснювалась в 1583 населених пунктів країни. У Києві, Харкові, Дніпрі, Одесі та Львові доставку здійснюють власні підрозділи Групи, в інших містах доставка забезпечується мережею </w:t>
      </w:r>
      <w:r w:rsidR="00FA48AF">
        <w:rPr>
          <w:rFonts w:ascii="Aptos Narrow" w:hAnsi="Aptos Narrow"/>
          <w:sz w:val="22"/>
          <w:szCs w:val="22"/>
          <w:lang w:val="uk-UA"/>
        </w:rPr>
        <w:t xml:space="preserve">із </w:t>
      </w:r>
      <w:r w:rsidRPr="002553D9">
        <w:rPr>
          <w:rFonts w:ascii="Aptos Narrow" w:hAnsi="Aptos Narrow"/>
          <w:sz w:val="22"/>
          <w:szCs w:val="22"/>
          <w:lang w:val="uk-UA"/>
        </w:rPr>
        <w:t>42 партнер</w:t>
      </w:r>
      <w:r w:rsidR="00FA48AF">
        <w:rPr>
          <w:rFonts w:ascii="Aptos Narrow" w:hAnsi="Aptos Narrow"/>
          <w:sz w:val="22"/>
          <w:szCs w:val="22"/>
          <w:lang w:val="uk-UA"/>
        </w:rPr>
        <w:t>ів</w:t>
      </w:r>
      <w:r w:rsidR="00FA48AF" w:rsidRPr="002553D9" w:rsidDel="00FA48AF">
        <w:rPr>
          <w:rFonts w:ascii="Aptos Narrow" w:hAnsi="Aptos Narrow"/>
          <w:sz w:val="22"/>
          <w:szCs w:val="22"/>
          <w:lang w:val="uk-UA"/>
        </w:rPr>
        <w:t xml:space="preserve"> </w:t>
      </w:r>
      <w:r w:rsidRPr="002553D9">
        <w:rPr>
          <w:rFonts w:ascii="Aptos Narrow" w:hAnsi="Aptos Narrow"/>
          <w:sz w:val="22"/>
          <w:szCs w:val="22"/>
          <w:lang w:val="uk-UA"/>
        </w:rPr>
        <w:t xml:space="preserve">-франчайзі, за рахунок укрупнення територій покриття. На території  філій доставка здійснювалась силами 118 екіпажів. Попри складну ситуацію з енергетикою </w:t>
      </w:r>
      <w:r w:rsidR="00DA4635">
        <w:rPr>
          <w:rFonts w:ascii="Aptos Narrow" w:hAnsi="Aptos Narrow"/>
          <w:sz w:val="22"/>
          <w:szCs w:val="22"/>
          <w:lang w:val="uk-UA"/>
        </w:rPr>
        <w:t xml:space="preserve">в країні </w:t>
      </w:r>
      <w:r w:rsidRPr="002553D9">
        <w:rPr>
          <w:rFonts w:ascii="Aptos Narrow" w:hAnsi="Aptos Narrow"/>
          <w:sz w:val="22"/>
          <w:szCs w:val="22"/>
          <w:lang w:val="uk-UA"/>
        </w:rPr>
        <w:t xml:space="preserve">показник вчасності доставки не досяг запланованого показника всього на  0,02% та становив –98,9%. </w:t>
      </w:r>
    </w:p>
    <w:p w14:paraId="32451A57" w14:textId="77777777" w:rsidR="002553D9" w:rsidRPr="002553D9" w:rsidRDefault="002553D9" w:rsidP="002553D9">
      <w:pPr>
        <w:keepLines/>
        <w:spacing w:after="120"/>
        <w:jc w:val="both"/>
        <w:rPr>
          <w:rFonts w:ascii="Aptos Narrow" w:hAnsi="Aptos Narrow"/>
          <w:sz w:val="22"/>
          <w:szCs w:val="22"/>
          <w:lang w:val="uk-UA"/>
        </w:rPr>
      </w:pPr>
      <w:r w:rsidRPr="002553D9">
        <w:rPr>
          <w:rFonts w:ascii="Aptos Narrow" w:hAnsi="Aptos Narrow"/>
          <w:sz w:val="22"/>
          <w:szCs w:val="22"/>
          <w:lang w:val="uk-UA"/>
        </w:rPr>
        <w:t xml:space="preserve">Структура клієнтів Групи в Сегменті HOD не змінилась та залишилась в тому ж співвідношенні -  домогосподарства (81%) та компанії (19%).  Кількість замовлень через </w:t>
      </w:r>
      <w:r w:rsidRPr="002553D9">
        <w:rPr>
          <w:rFonts w:ascii="Aptos Narrow" w:hAnsi="Aptos Narrow"/>
          <w:sz w:val="22"/>
          <w:szCs w:val="22"/>
          <w:lang w:val="en-US"/>
        </w:rPr>
        <w:t>online</w:t>
      </w:r>
      <w:r w:rsidRPr="002553D9">
        <w:rPr>
          <w:rFonts w:ascii="Aptos Narrow" w:hAnsi="Aptos Narrow"/>
          <w:sz w:val="22"/>
          <w:szCs w:val="22"/>
          <w:lang w:val="uk-UA"/>
        </w:rPr>
        <w:t xml:space="preserve">-канали (на сайті mywatershop.com.ua, в застосунку) – 77%, через контакт-центр – 23%.  Також Група активно приймає участь в тендерах на державні закупівлі та має в списку своїх клієнтів багато державних установ та підприємств. </w:t>
      </w:r>
    </w:p>
    <w:tbl>
      <w:tblPr>
        <w:tblW w:w="7468" w:type="dxa"/>
        <w:tblInd w:w="896" w:type="dxa"/>
        <w:tblLook w:val="04A0" w:firstRow="1" w:lastRow="0" w:firstColumn="1" w:lastColumn="0" w:noHBand="0" w:noVBand="1"/>
      </w:tblPr>
      <w:tblGrid>
        <w:gridCol w:w="3290"/>
        <w:gridCol w:w="905"/>
        <w:gridCol w:w="1746"/>
        <w:gridCol w:w="1830"/>
      </w:tblGrid>
      <w:tr w:rsidR="002553D9" w14:paraId="48C10C53" w14:textId="77777777" w:rsidTr="002553D9">
        <w:trPr>
          <w:trHeight w:val="302"/>
        </w:trPr>
        <w:tc>
          <w:tcPr>
            <w:tcW w:w="3290" w:type="dxa"/>
            <w:tcBorders>
              <w:top w:val="nil"/>
              <w:left w:val="nil"/>
              <w:bottom w:val="single" w:sz="8" w:space="0" w:color="auto"/>
              <w:right w:val="nil"/>
            </w:tcBorders>
            <w:shd w:val="clear" w:color="auto" w:fill="FFFFFF"/>
            <w:vAlign w:val="center"/>
            <w:hideMark/>
          </w:tcPr>
          <w:p w14:paraId="20103C32" w14:textId="4EB9F27C" w:rsidR="002553D9" w:rsidRPr="002553D9" w:rsidRDefault="002553D9" w:rsidP="002553D9">
            <w:pPr>
              <w:ind w:left="360"/>
              <w:rPr>
                <w:rFonts w:ascii="Aptos Narrow" w:hAnsi="Aptos Narrow" w:cs="Calibri"/>
                <w:color w:val="000000"/>
                <w:sz w:val="20"/>
                <w:szCs w:val="20"/>
                <w:lang w:val="uk-UA"/>
              </w:rPr>
            </w:pPr>
          </w:p>
        </w:tc>
        <w:tc>
          <w:tcPr>
            <w:tcW w:w="602" w:type="dxa"/>
            <w:tcBorders>
              <w:top w:val="nil"/>
              <w:left w:val="nil"/>
              <w:bottom w:val="single" w:sz="8" w:space="0" w:color="auto"/>
              <w:right w:val="nil"/>
            </w:tcBorders>
            <w:shd w:val="clear" w:color="auto" w:fill="FFFFFF"/>
            <w:vAlign w:val="center"/>
            <w:hideMark/>
          </w:tcPr>
          <w:p w14:paraId="29E213AC" w14:textId="77777777" w:rsidR="002553D9" w:rsidRPr="002553D9" w:rsidRDefault="002553D9" w:rsidP="002553D9">
            <w:pPr>
              <w:ind w:left="360"/>
              <w:jc w:val="center"/>
              <w:rPr>
                <w:rFonts w:ascii="Aptos Narrow" w:hAnsi="Aptos Narrow" w:cs="Calibri"/>
                <w:b/>
                <w:bCs/>
                <w:color w:val="000000"/>
                <w:sz w:val="20"/>
                <w:szCs w:val="20"/>
              </w:rPr>
            </w:pPr>
            <w:r w:rsidRPr="002553D9">
              <w:rPr>
                <w:rFonts w:ascii="Aptos Narrow" w:hAnsi="Aptos Narrow" w:cs="Calibri"/>
                <w:b/>
                <w:bCs/>
                <w:color w:val="000000"/>
                <w:sz w:val="20"/>
                <w:szCs w:val="20"/>
                <w:lang w:val="uk-UA"/>
              </w:rPr>
              <w:t>Од.</w:t>
            </w:r>
          </w:p>
        </w:tc>
        <w:tc>
          <w:tcPr>
            <w:tcW w:w="1746" w:type="dxa"/>
            <w:tcBorders>
              <w:top w:val="nil"/>
              <w:left w:val="nil"/>
              <w:bottom w:val="single" w:sz="8" w:space="0" w:color="auto"/>
              <w:right w:val="nil"/>
            </w:tcBorders>
            <w:shd w:val="clear" w:color="auto" w:fill="FFFFFF"/>
            <w:vAlign w:val="center"/>
            <w:hideMark/>
          </w:tcPr>
          <w:p w14:paraId="26C0627F" w14:textId="727C8145" w:rsidR="002553D9" w:rsidRPr="00F07534" w:rsidRDefault="002553D9" w:rsidP="00F07534">
            <w:pPr>
              <w:ind w:left="360"/>
              <w:jc w:val="right"/>
              <w:rPr>
                <w:rFonts w:ascii="Aptos Narrow" w:hAnsi="Aptos Narrow" w:cs="Calibri"/>
                <w:b/>
                <w:bCs/>
                <w:color w:val="000000"/>
                <w:sz w:val="20"/>
                <w:szCs w:val="20"/>
                <w:lang w:val="en-US"/>
              </w:rPr>
            </w:pPr>
            <w:r w:rsidRPr="002553D9">
              <w:rPr>
                <w:rFonts w:ascii="Aptos Narrow" w:hAnsi="Aptos Narrow" w:cs="Calibri"/>
                <w:b/>
                <w:bCs/>
                <w:color w:val="000000"/>
                <w:sz w:val="20"/>
                <w:szCs w:val="20"/>
                <w:lang w:val="uk-UA"/>
              </w:rPr>
              <w:t>2023</w:t>
            </w:r>
          </w:p>
        </w:tc>
        <w:tc>
          <w:tcPr>
            <w:tcW w:w="1830" w:type="dxa"/>
            <w:tcBorders>
              <w:top w:val="nil"/>
              <w:left w:val="nil"/>
              <w:bottom w:val="single" w:sz="8" w:space="0" w:color="auto"/>
              <w:right w:val="nil"/>
            </w:tcBorders>
            <w:shd w:val="clear" w:color="auto" w:fill="FFFFFF"/>
            <w:vAlign w:val="center"/>
            <w:hideMark/>
          </w:tcPr>
          <w:p w14:paraId="4218B413" w14:textId="2C27F900" w:rsidR="002553D9" w:rsidRPr="00F07534" w:rsidRDefault="002553D9" w:rsidP="00F07534">
            <w:pPr>
              <w:ind w:left="360"/>
              <w:jc w:val="right"/>
              <w:rPr>
                <w:rFonts w:ascii="Aptos Narrow" w:hAnsi="Aptos Narrow" w:cs="Calibri"/>
                <w:b/>
                <w:bCs/>
                <w:color w:val="000000"/>
                <w:sz w:val="20"/>
                <w:szCs w:val="20"/>
                <w:lang w:val="en-US"/>
              </w:rPr>
            </w:pPr>
            <w:r w:rsidRPr="002553D9">
              <w:rPr>
                <w:rFonts w:ascii="Aptos Narrow" w:hAnsi="Aptos Narrow" w:cs="Calibri"/>
                <w:b/>
                <w:bCs/>
                <w:color w:val="000000"/>
                <w:sz w:val="20"/>
                <w:szCs w:val="20"/>
                <w:lang w:val="uk-UA"/>
              </w:rPr>
              <w:t>2</w:t>
            </w:r>
            <w:r w:rsidRPr="002553D9">
              <w:rPr>
                <w:rFonts w:ascii="Aptos Narrow" w:hAnsi="Aptos Narrow" w:cs="Calibri"/>
                <w:b/>
                <w:bCs/>
                <w:color w:val="000000"/>
                <w:sz w:val="20"/>
                <w:szCs w:val="20"/>
              </w:rPr>
              <w:t>024</w:t>
            </w:r>
          </w:p>
        </w:tc>
      </w:tr>
      <w:tr w:rsidR="002553D9" w14:paraId="686F36E8" w14:textId="77777777" w:rsidTr="002553D9">
        <w:trPr>
          <w:trHeight w:val="144"/>
        </w:trPr>
        <w:tc>
          <w:tcPr>
            <w:tcW w:w="3290" w:type="dxa"/>
            <w:shd w:val="clear" w:color="auto" w:fill="FFFFFF"/>
            <w:vAlign w:val="center"/>
            <w:hideMark/>
          </w:tcPr>
          <w:p w14:paraId="3102BAAC" w14:textId="3DE34A12" w:rsidR="002553D9" w:rsidRPr="002553D9" w:rsidRDefault="002553D9" w:rsidP="002553D9">
            <w:pPr>
              <w:ind w:left="360"/>
              <w:rPr>
                <w:rFonts w:ascii="Aptos Narrow" w:hAnsi="Aptos Narrow" w:cs="Calibri"/>
                <w:color w:val="000000"/>
                <w:sz w:val="20"/>
                <w:szCs w:val="20"/>
              </w:rPr>
            </w:pPr>
          </w:p>
        </w:tc>
        <w:tc>
          <w:tcPr>
            <w:tcW w:w="602" w:type="dxa"/>
            <w:shd w:val="clear" w:color="auto" w:fill="FFFFFF"/>
            <w:vAlign w:val="center"/>
            <w:hideMark/>
          </w:tcPr>
          <w:p w14:paraId="50C02F40" w14:textId="19A781A7" w:rsidR="002553D9" w:rsidRPr="002553D9" w:rsidRDefault="002553D9" w:rsidP="002553D9">
            <w:pPr>
              <w:ind w:left="360"/>
              <w:rPr>
                <w:rFonts w:ascii="Aptos Narrow" w:hAnsi="Aptos Narrow" w:cs="Calibri"/>
                <w:color w:val="000000"/>
                <w:sz w:val="20"/>
                <w:szCs w:val="20"/>
              </w:rPr>
            </w:pPr>
          </w:p>
        </w:tc>
        <w:tc>
          <w:tcPr>
            <w:tcW w:w="1746" w:type="dxa"/>
            <w:shd w:val="clear" w:color="auto" w:fill="FFFFFF"/>
            <w:vAlign w:val="center"/>
            <w:hideMark/>
          </w:tcPr>
          <w:p w14:paraId="77E19120" w14:textId="28400466" w:rsidR="002553D9" w:rsidRPr="002553D9" w:rsidRDefault="002553D9" w:rsidP="002553D9">
            <w:pPr>
              <w:ind w:left="360"/>
              <w:rPr>
                <w:rFonts w:ascii="Aptos Narrow" w:hAnsi="Aptos Narrow" w:cs="Calibri"/>
                <w:color w:val="000000"/>
                <w:sz w:val="20"/>
                <w:szCs w:val="20"/>
              </w:rPr>
            </w:pPr>
          </w:p>
        </w:tc>
        <w:tc>
          <w:tcPr>
            <w:tcW w:w="1830" w:type="dxa"/>
            <w:shd w:val="clear" w:color="auto" w:fill="FFFFFF"/>
            <w:vAlign w:val="center"/>
            <w:hideMark/>
          </w:tcPr>
          <w:p w14:paraId="23896187" w14:textId="51E000FA" w:rsidR="002553D9" w:rsidRPr="002553D9" w:rsidRDefault="002553D9" w:rsidP="002553D9">
            <w:pPr>
              <w:ind w:left="360"/>
              <w:rPr>
                <w:rFonts w:ascii="Aptos Narrow" w:hAnsi="Aptos Narrow" w:cs="Calibri"/>
                <w:color w:val="000000"/>
                <w:sz w:val="20"/>
                <w:szCs w:val="20"/>
              </w:rPr>
            </w:pPr>
          </w:p>
        </w:tc>
      </w:tr>
      <w:tr w:rsidR="002553D9" w14:paraId="065AA4EB" w14:textId="77777777" w:rsidTr="002553D9">
        <w:trPr>
          <w:trHeight w:val="418"/>
        </w:trPr>
        <w:tc>
          <w:tcPr>
            <w:tcW w:w="3290" w:type="dxa"/>
            <w:shd w:val="clear" w:color="auto" w:fill="FFFFFF"/>
            <w:vAlign w:val="center"/>
            <w:hideMark/>
          </w:tcPr>
          <w:p w14:paraId="0D9A4B56" w14:textId="77777777" w:rsidR="002553D9" w:rsidRPr="002553D9" w:rsidRDefault="002553D9" w:rsidP="002553D9">
            <w:pPr>
              <w:ind w:left="360"/>
              <w:rPr>
                <w:rFonts w:ascii="Aptos Narrow" w:hAnsi="Aptos Narrow" w:cs="Calibri"/>
                <w:color w:val="000000"/>
                <w:sz w:val="20"/>
                <w:szCs w:val="20"/>
              </w:rPr>
            </w:pPr>
            <w:r w:rsidRPr="002553D9">
              <w:rPr>
                <w:rFonts w:ascii="Aptos Narrow" w:hAnsi="Aptos Narrow" w:cs="Calibri"/>
                <w:color w:val="000000"/>
                <w:sz w:val="20"/>
                <w:szCs w:val="20"/>
                <w:lang w:val="uk-UA"/>
              </w:rPr>
              <w:t>Загальна кількість замовлень</w:t>
            </w:r>
          </w:p>
        </w:tc>
        <w:tc>
          <w:tcPr>
            <w:tcW w:w="602" w:type="dxa"/>
            <w:shd w:val="clear" w:color="auto" w:fill="FFFFFF"/>
            <w:vAlign w:val="center"/>
            <w:hideMark/>
          </w:tcPr>
          <w:p w14:paraId="7348C8AD" w14:textId="77777777" w:rsidR="002553D9" w:rsidRPr="002553D9" w:rsidRDefault="002553D9" w:rsidP="002553D9">
            <w:pPr>
              <w:ind w:left="360"/>
              <w:rPr>
                <w:rFonts w:ascii="Aptos Narrow" w:hAnsi="Aptos Narrow" w:cs="Calibri"/>
                <w:color w:val="000000"/>
                <w:sz w:val="20"/>
                <w:szCs w:val="20"/>
              </w:rPr>
            </w:pPr>
            <w:r w:rsidRPr="002553D9">
              <w:rPr>
                <w:rFonts w:ascii="Aptos Narrow" w:hAnsi="Aptos Narrow" w:cs="Calibri"/>
                <w:color w:val="000000"/>
                <w:sz w:val="20"/>
                <w:szCs w:val="20"/>
                <w:lang w:val="uk-UA"/>
              </w:rPr>
              <w:t>тис.</w:t>
            </w:r>
          </w:p>
        </w:tc>
        <w:tc>
          <w:tcPr>
            <w:tcW w:w="1746" w:type="dxa"/>
            <w:shd w:val="clear" w:color="auto" w:fill="FFFFFF"/>
            <w:vAlign w:val="center"/>
            <w:hideMark/>
          </w:tcPr>
          <w:p w14:paraId="4A479C05" w14:textId="77777777" w:rsidR="002553D9" w:rsidRPr="002553D9" w:rsidRDefault="002553D9" w:rsidP="002553D9">
            <w:pPr>
              <w:ind w:left="360"/>
              <w:jc w:val="right"/>
              <w:rPr>
                <w:rFonts w:ascii="Aptos Narrow" w:hAnsi="Aptos Narrow" w:cs="Calibri"/>
                <w:color w:val="000000"/>
                <w:sz w:val="20"/>
                <w:szCs w:val="20"/>
              </w:rPr>
            </w:pPr>
            <w:r w:rsidRPr="002553D9">
              <w:rPr>
                <w:rFonts w:ascii="Aptos Narrow" w:hAnsi="Aptos Narrow" w:cs="Calibri"/>
                <w:color w:val="000000"/>
                <w:sz w:val="20"/>
                <w:szCs w:val="20"/>
                <w:lang w:val="uk-UA"/>
              </w:rPr>
              <w:t>2 262</w:t>
            </w:r>
          </w:p>
        </w:tc>
        <w:tc>
          <w:tcPr>
            <w:tcW w:w="1830" w:type="dxa"/>
            <w:shd w:val="clear" w:color="auto" w:fill="FFFFFF"/>
            <w:vAlign w:val="center"/>
            <w:hideMark/>
          </w:tcPr>
          <w:p w14:paraId="3839395E" w14:textId="77777777" w:rsidR="002553D9" w:rsidRPr="002553D9" w:rsidRDefault="002553D9" w:rsidP="002553D9">
            <w:pPr>
              <w:ind w:left="360"/>
              <w:jc w:val="right"/>
              <w:rPr>
                <w:rFonts w:ascii="Aptos Narrow" w:hAnsi="Aptos Narrow" w:cs="Calibri"/>
                <w:color w:val="000000"/>
                <w:sz w:val="20"/>
                <w:szCs w:val="20"/>
                <w:lang w:val="uk-UA"/>
              </w:rPr>
            </w:pPr>
            <w:r w:rsidRPr="002553D9">
              <w:rPr>
                <w:rFonts w:ascii="Aptos Narrow" w:hAnsi="Aptos Narrow" w:cs="Calibri"/>
                <w:color w:val="000000"/>
                <w:sz w:val="20"/>
                <w:szCs w:val="20"/>
                <w:lang w:val="uk-UA"/>
              </w:rPr>
              <w:t>2 419</w:t>
            </w:r>
          </w:p>
        </w:tc>
      </w:tr>
      <w:tr w:rsidR="002553D9" w14:paraId="69003C52" w14:textId="77777777" w:rsidTr="002553D9">
        <w:trPr>
          <w:trHeight w:val="418"/>
        </w:trPr>
        <w:tc>
          <w:tcPr>
            <w:tcW w:w="3290" w:type="dxa"/>
            <w:shd w:val="clear" w:color="auto" w:fill="FFFFFF"/>
            <w:vAlign w:val="center"/>
            <w:hideMark/>
          </w:tcPr>
          <w:p w14:paraId="5E756FB6" w14:textId="77777777" w:rsidR="002553D9" w:rsidRPr="002553D9" w:rsidRDefault="002553D9" w:rsidP="002553D9">
            <w:pPr>
              <w:ind w:left="360"/>
              <w:rPr>
                <w:rFonts w:ascii="Aptos Narrow" w:hAnsi="Aptos Narrow" w:cs="Calibri"/>
                <w:color w:val="000000"/>
                <w:sz w:val="20"/>
                <w:szCs w:val="20"/>
              </w:rPr>
            </w:pPr>
            <w:r w:rsidRPr="002553D9">
              <w:rPr>
                <w:rFonts w:ascii="Aptos Narrow" w:hAnsi="Aptos Narrow" w:cs="Calibri"/>
                <w:color w:val="000000"/>
                <w:sz w:val="20"/>
                <w:szCs w:val="20"/>
                <w:lang w:val="uk-UA"/>
              </w:rPr>
              <w:t>Активна клієнтська база</w:t>
            </w:r>
          </w:p>
        </w:tc>
        <w:tc>
          <w:tcPr>
            <w:tcW w:w="602" w:type="dxa"/>
            <w:shd w:val="clear" w:color="auto" w:fill="FFFFFF"/>
            <w:vAlign w:val="center"/>
            <w:hideMark/>
          </w:tcPr>
          <w:p w14:paraId="5A4B76A0" w14:textId="77777777" w:rsidR="002553D9" w:rsidRPr="002553D9" w:rsidRDefault="002553D9" w:rsidP="002553D9">
            <w:pPr>
              <w:ind w:left="360"/>
              <w:rPr>
                <w:rFonts w:ascii="Aptos Narrow" w:hAnsi="Aptos Narrow" w:cs="Calibri"/>
                <w:color w:val="000000"/>
                <w:sz w:val="20"/>
                <w:szCs w:val="20"/>
              </w:rPr>
            </w:pPr>
            <w:r w:rsidRPr="002553D9">
              <w:rPr>
                <w:rFonts w:ascii="Aptos Narrow" w:hAnsi="Aptos Narrow" w:cs="Calibri"/>
                <w:color w:val="000000"/>
                <w:sz w:val="20"/>
                <w:szCs w:val="20"/>
                <w:lang w:val="uk-UA"/>
              </w:rPr>
              <w:t xml:space="preserve">тис. </w:t>
            </w:r>
          </w:p>
        </w:tc>
        <w:tc>
          <w:tcPr>
            <w:tcW w:w="1746" w:type="dxa"/>
            <w:shd w:val="clear" w:color="auto" w:fill="FFFFFF"/>
            <w:vAlign w:val="center"/>
            <w:hideMark/>
          </w:tcPr>
          <w:p w14:paraId="1C12CC57" w14:textId="77777777" w:rsidR="002553D9" w:rsidRPr="002553D9" w:rsidRDefault="002553D9" w:rsidP="002553D9">
            <w:pPr>
              <w:ind w:left="360"/>
              <w:jc w:val="right"/>
              <w:rPr>
                <w:rFonts w:ascii="Aptos Narrow" w:hAnsi="Aptos Narrow" w:cs="Calibri"/>
                <w:color w:val="000000"/>
                <w:sz w:val="20"/>
                <w:szCs w:val="20"/>
              </w:rPr>
            </w:pPr>
            <w:r w:rsidRPr="002553D9">
              <w:rPr>
                <w:rFonts w:ascii="Aptos Narrow" w:hAnsi="Aptos Narrow" w:cs="Calibri"/>
                <w:color w:val="000000"/>
                <w:sz w:val="20"/>
                <w:szCs w:val="20"/>
                <w:lang w:val="uk-UA"/>
              </w:rPr>
              <w:t>101</w:t>
            </w:r>
          </w:p>
        </w:tc>
        <w:tc>
          <w:tcPr>
            <w:tcW w:w="1830" w:type="dxa"/>
            <w:shd w:val="clear" w:color="auto" w:fill="FFFFFF"/>
            <w:vAlign w:val="center"/>
            <w:hideMark/>
          </w:tcPr>
          <w:p w14:paraId="1835F4E2" w14:textId="77777777" w:rsidR="002553D9" w:rsidRPr="002553D9" w:rsidRDefault="002553D9" w:rsidP="002553D9">
            <w:pPr>
              <w:ind w:left="360"/>
              <w:jc w:val="right"/>
              <w:rPr>
                <w:rFonts w:ascii="Aptos Narrow" w:hAnsi="Aptos Narrow" w:cs="Calibri"/>
                <w:color w:val="000000"/>
                <w:sz w:val="20"/>
                <w:szCs w:val="20"/>
                <w:lang w:val="uk-UA"/>
              </w:rPr>
            </w:pPr>
            <w:r w:rsidRPr="002553D9">
              <w:rPr>
                <w:rFonts w:ascii="Aptos Narrow" w:hAnsi="Aptos Narrow" w:cs="Calibri"/>
                <w:color w:val="000000"/>
                <w:sz w:val="20"/>
                <w:szCs w:val="20"/>
              </w:rPr>
              <w:t>106</w:t>
            </w:r>
          </w:p>
        </w:tc>
      </w:tr>
      <w:tr w:rsidR="002553D9" w14:paraId="2C71C49A" w14:textId="77777777" w:rsidTr="002553D9">
        <w:trPr>
          <w:trHeight w:val="144"/>
        </w:trPr>
        <w:tc>
          <w:tcPr>
            <w:tcW w:w="3290" w:type="dxa"/>
            <w:tcBorders>
              <w:top w:val="nil"/>
              <w:left w:val="nil"/>
              <w:bottom w:val="single" w:sz="8" w:space="0" w:color="auto"/>
              <w:right w:val="nil"/>
            </w:tcBorders>
            <w:shd w:val="clear" w:color="auto" w:fill="FFFFFF"/>
            <w:vAlign w:val="center"/>
            <w:hideMark/>
          </w:tcPr>
          <w:p w14:paraId="4916F4CC" w14:textId="2342552B" w:rsidR="002553D9" w:rsidRPr="002553D9" w:rsidRDefault="002553D9" w:rsidP="002553D9">
            <w:pPr>
              <w:ind w:left="360"/>
              <w:rPr>
                <w:rFonts w:ascii="Aptos Narrow" w:hAnsi="Aptos Narrow" w:cs="Calibri"/>
                <w:color w:val="000000"/>
              </w:rPr>
            </w:pPr>
          </w:p>
        </w:tc>
        <w:tc>
          <w:tcPr>
            <w:tcW w:w="602" w:type="dxa"/>
            <w:tcBorders>
              <w:top w:val="nil"/>
              <w:left w:val="nil"/>
              <w:bottom w:val="single" w:sz="8" w:space="0" w:color="auto"/>
              <w:right w:val="nil"/>
            </w:tcBorders>
            <w:shd w:val="clear" w:color="auto" w:fill="FFFFFF"/>
            <w:vAlign w:val="center"/>
            <w:hideMark/>
          </w:tcPr>
          <w:p w14:paraId="10BA1C3D" w14:textId="4C75E5F9" w:rsidR="002553D9" w:rsidRPr="002553D9" w:rsidRDefault="002553D9" w:rsidP="002553D9">
            <w:pPr>
              <w:ind w:left="360"/>
              <w:rPr>
                <w:rFonts w:ascii="Aptos Narrow" w:hAnsi="Aptos Narrow" w:cs="Calibri"/>
                <w:color w:val="000000"/>
              </w:rPr>
            </w:pPr>
          </w:p>
        </w:tc>
        <w:tc>
          <w:tcPr>
            <w:tcW w:w="1746" w:type="dxa"/>
            <w:tcBorders>
              <w:top w:val="nil"/>
              <w:left w:val="nil"/>
              <w:bottom w:val="single" w:sz="8" w:space="0" w:color="auto"/>
              <w:right w:val="nil"/>
            </w:tcBorders>
            <w:shd w:val="clear" w:color="auto" w:fill="FFFFFF"/>
            <w:vAlign w:val="center"/>
            <w:hideMark/>
          </w:tcPr>
          <w:p w14:paraId="4EDA19BD" w14:textId="1AB32EEB" w:rsidR="002553D9" w:rsidRPr="002553D9" w:rsidRDefault="002553D9" w:rsidP="002553D9">
            <w:pPr>
              <w:ind w:left="360"/>
              <w:rPr>
                <w:rFonts w:ascii="Aptos Narrow" w:hAnsi="Aptos Narrow" w:cs="Calibri"/>
                <w:color w:val="000000"/>
              </w:rPr>
            </w:pPr>
          </w:p>
        </w:tc>
        <w:tc>
          <w:tcPr>
            <w:tcW w:w="1830" w:type="dxa"/>
            <w:tcBorders>
              <w:top w:val="nil"/>
              <w:left w:val="nil"/>
              <w:bottom w:val="single" w:sz="8" w:space="0" w:color="auto"/>
              <w:right w:val="nil"/>
            </w:tcBorders>
            <w:shd w:val="clear" w:color="auto" w:fill="FFFFFF"/>
            <w:vAlign w:val="center"/>
            <w:hideMark/>
          </w:tcPr>
          <w:p w14:paraId="201A4FBD" w14:textId="01F7FF06" w:rsidR="002553D9" w:rsidRPr="002553D9" w:rsidRDefault="002553D9" w:rsidP="002553D9">
            <w:pPr>
              <w:ind w:left="360"/>
              <w:rPr>
                <w:rFonts w:ascii="Aptos Narrow" w:hAnsi="Aptos Narrow" w:cs="Calibri"/>
                <w:color w:val="000000"/>
              </w:rPr>
            </w:pPr>
          </w:p>
        </w:tc>
      </w:tr>
      <w:tr w:rsidR="002553D9" w14:paraId="04820B19" w14:textId="77777777" w:rsidTr="002553D9">
        <w:trPr>
          <w:trHeight w:val="288"/>
        </w:trPr>
        <w:tc>
          <w:tcPr>
            <w:tcW w:w="3290" w:type="dxa"/>
            <w:shd w:val="clear" w:color="auto" w:fill="FFFFFF"/>
            <w:noWrap/>
            <w:vAlign w:val="bottom"/>
            <w:hideMark/>
          </w:tcPr>
          <w:p w14:paraId="2390119A" w14:textId="5B95158E" w:rsidR="002553D9" w:rsidRPr="002553D9" w:rsidRDefault="002553D9" w:rsidP="002553D9">
            <w:pPr>
              <w:ind w:left="360"/>
              <w:rPr>
                <w:rFonts w:cs="Calibri"/>
                <w:color w:val="000000"/>
                <w:sz w:val="22"/>
                <w:szCs w:val="22"/>
              </w:rPr>
            </w:pPr>
          </w:p>
        </w:tc>
        <w:tc>
          <w:tcPr>
            <w:tcW w:w="602" w:type="dxa"/>
            <w:shd w:val="clear" w:color="auto" w:fill="FFFFFF"/>
            <w:noWrap/>
            <w:vAlign w:val="bottom"/>
            <w:hideMark/>
          </w:tcPr>
          <w:p w14:paraId="690009A0" w14:textId="50D5645C" w:rsidR="002553D9" w:rsidRPr="002553D9" w:rsidRDefault="002553D9" w:rsidP="002553D9">
            <w:pPr>
              <w:ind w:left="360"/>
              <w:rPr>
                <w:rFonts w:cs="Calibri"/>
                <w:color w:val="000000"/>
                <w:sz w:val="22"/>
                <w:szCs w:val="22"/>
              </w:rPr>
            </w:pPr>
          </w:p>
        </w:tc>
        <w:tc>
          <w:tcPr>
            <w:tcW w:w="1746" w:type="dxa"/>
            <w:shd w:val="clear" w:color="auto" w:fill="FFFFFF"/>
            <w:noWrap/>
            <w:vAlign w:val="bottom"/>
            <w:hideMark/>
          </w:tcPr>
          <w:p w14:paraId="417E204F" w14:textId="52DFC44D" w:rsidR="002553D9" w:rsidRPr="002553D9" w:rsidRDefault="002553D9" w:rsidP="002553D9">
            <w:pPr>
              <w:ind w:left="360"/>
              <w:rPr>
                <w:rFonts w:cs="Calibri"/>
                <w:color w:val="000000"/>
                <w:sz w:val="22"/>
                <w:szCs w:val="22"/>
              </w:rPr>
            </w:pPr>
          </w:p>
        </w:tc>
        <w:tc>
          <w:tcPr>
            <w:tcW w:w="1830" w:type="dxa"/>
            <w:shd w:val="clear" w:color="auto" w:fill="FFFFFF"/>
            <w:noWrap/>
            <w:vAlign w:val="bottom"/>
            <w:hideMark/>
          </w:tcPr>
          <w:p w14:paraId="1EAA40BB" w14:textId="4D1AB940" w:rsidR="002553D9" w:rsidRPr="002553D9" w:rsidRDefault="002553D9" w:rsidP="002553D9">
            <w:pPr>
              <w:ind w:left="360"/>
              <w:rPr>
                <w:rFonts w:cs="Calibri"/>
                <w:color w:val="000000"/>
                <w:sz w:val="22"/>
                <w:szCs w:val="22"/>
              </w:rPr>
            </w:pPr>
          </w:p>
        </w:tc>
      </w:tr>
    </w:tbl>
    <w:p w14:paraId="0BF0644D" w14:textId="2B64828D" w:rsidR="002553D9" w:rsidRPr="002553D9" w:rsidRDefault="002553D9" w:rsidP="002553D9">
      <w:pPr>
        <w:keepLines/>
        <w:spacing w:after="120"/>
        <w:jc w:val="both"/>
        <w:rPr>
          <w:rFonts w:ascii="Aptos Narrow" w:hAnsi="Aptos Narrow"/>
          <w:sz w:val="22"/>
          <w:szCs w:val="22"/>
          <w:lang w:val="uk-UA"/>
        </w:rPr>
      </w:pPr>
      <w:r w:rsidRPr="002553D9">
        <w:rPr>
          <w:rFonts w:ascii="Aptos Narrow" w:hAnsi="Aptos Narrow"/>
          <w:sz w:val="22"/>
          <w:szCs w:val="22"/>
          <w:lang w:val="uk-UA"/>
        </w:rPr>
        <w:t>На кінець 2024 року було масштабовано покриття соціально-екологічної ініціативи по збору PET-пластику «Зелена торба» на всю мапу доставки HOD. Також в</w:t>
      </w:r>
      <w:r w:rsidRPr="002553D9">
        <w:rPr>
          <w:rFonts w:ascii="Aptos Narrow" w:hAnsi="Aptos Narrow"/>
          <w:i/>
          <w:iCs/>
          <w:sz w:val="22"/>
          <w:szCs w:val="22"/>
          <w:lang w:val="uk-UA"/>
        </w:rPr>
        <w:t xml:space="preserve"> </w:t>
      </w:r>
      <w:r w:rsidRPr="002553D9">
        <w:rPr>
          <w:rFonts w:ascii="Aptos Narrow" w:hAnsi="Aptos Narrow"/>
          <w:sz w:val="22"/>
          <w:szCs w:val="22"/>
          <w:lang w:val="uk-UA"/>
        </w:rPr>
        <w:t xml:space="preserve"> 2024 році на Моршинський та Миргородський заводи для логістики продукції формату 18,9 л було закуплено та введено в обіг багаторазові пластикові піддони на 5 тис</w:t>
      </w:r>
      <w:r w:rsidR="003E7153" w:rsidRPr="003E7153">
        <w:rPr>
          <w:rFonts w:ascii="Aptos Narrow" w:hAnsi="Aptos Narrow"/>
          <w:sz w:val="22"/>
          <w:szCs w:val="22"/>
        </w:rPr>
        <w:t>.</w:t>
      </w:r>
      <w:r w:rsidRPr="002553D9">
        <w:rPr>
          <w:rFonts w:ascii="Aptos Narrow" w:hAnsi="Aptos Narrow"/>
          <w:sz w:val="22"/>
          <w:szCs w:val="22"/>
          <w:lang w:val="uk-UA"/>
        </w:rPr>
        <w:t xml:space="preserve"> </w:t>
      </w:r>
      <w:proofErr w:type="spellStart"/>
      <w:r w:rsidRPr="002553D9">
        <w:rPr>
          <w:rFonts w:ascii="Aptos Narrow" w:hAnsi="Aptos Narrow"/>
          <w:sz w:val="22"/>
          <w:szCs w:val="22"/>
          <w:lang w:val="uk-UA"/>
        </w:rPr>
        <w:t>палетомісць</w:t>
      </w:r>
      <w:proofErr w:type="spellEnd"/>
      <w:r w:rsidRPr="002553D9">
        <w:rPr>
          <w:rFonts w:ascii="Aptos Narrow" w:hAnsi="Aptos Narrow"/>
          <w:sz w:val="22"/>
          <w:szCs w:val="22"/>
          <w:lang w:val="uk-UA"/>
        </w:rPr>
        <w:t>. Реалізація цих проектів дає можливість зменшити вплив діяльності Групи на навколишнє середовище.</w:t>
      </w:r>
    </w:p>
    <w:p w14:paraId="318EE1A6" w14:textId="77777777" w:rsidR="00B0030B" w:rsidRPr="00F46C05" w:rsidRDefault="00B0030B" w:rsidP="001F142E">
      <w:pPr>
        <w:spacing w:after="120"/>
        <w:rPr>
          <w:rFonts w:ascii="Aptos Narrow" w:hAnsi="Aptos Narrow"/>
          <w:b/>
          <w:bCs/>
          <w:sz w:val="22"/>
          <w:szCs w:val="22"/>
          <w:lang w:val="uk-UA"/>
        </w:rPr>
      </w:pPr>
    </w:p>
    <w:p w14:paraId="21FEB897" w14:textId="6C97B799" w:rsidR="000B2B0D" w:rsidRPr="009658C6" w:rsidRDefault="000B2B0D" w:rsidP="000B2B0D">
      <w:pPr>
        <w:pStyle w:val="a3"/>
        <w:numPr>
          <w:ilvl w:val="0"/>
          <w:numId w:val="4"/>
        </w:numPr>
        <w:spacing w:after="160"/>
        <w:ind w:left="357" w:hanging="357"/>
        <w:contextualSpacing w:val="0"/>
        <w:rPr>
          <w:rFonts w:ascii="Aptos Narrow" w:hAnsi="Aptos Narrow"/>
          <w:b/>
          <w:bCs/>
          <w:lang w:val="uk-UA"/>
        </w:rPr>
      </w:pPr>
      <w:r>
        <w:rPr>
          <w:rFonts w:ascii="Aptos Narrow" w:hAnsi="Aptos Narrow"/>
          <w:b/>
          <w:bCs/>
          <w:lang w:val="uk-UA"/>
        </w:rPr>
        <w:t>Керування ланцюгом постачання</w:t>
      </w:r>
    </w:p>
    <w:p w14:paraId="78A481F5" w14:textId="1D3B83B9" w:rsidR="00C1149A" w:rsidRPr="00C1149A" w:rsidRDefault="00C1149A" w:rsidP="00C1149A">
      <w:pPr>
        <w:spacing w:after="120"/>
        <w:jc w:val="both"/>
        <w:rPr>
          <w:rFonts w:ascii="Aptos Narrow" w:hAnsi="Aptos Narrow"/>
          <w:sz w:val="22"/>
          <w:szCs w:val="22"/>
          <w:lang w:val="uk-UA"/>
        </w:rPr>
      </w:pPr>
      <w:r w:rsidRPr="00C1149A">
        <w:rPr>
          <w:rFonts w:ascii="Aptos Narrow" w:hAnsi="Aptos Narrow"/>
          <w:sz w:val="22"/>
          <w:szCs w:val="22"/>
          <w:lang w:val="uk-UA"/>
        </w:rPr>
        <w:t xml:space="preserve">В  2024 році Група не мала дефіциту водних ресурсів або виробничої потужності.  Натомість, перед ланцюгом постачання Групи поставали такі </w:t>
      </w:r>
      <w:r w:rsidR="00E80474">
        <w:rPr>
          <w:rFonts w:ascii="Aptos Narrow" w:hAnsi="Aptos Narrow"/>
          <w:sz w:val="22"/>
          <w:szCs w:val="22"/>
          <w:lang w:val="uk-UA"/>
        </w:rPr>
        <w:t xml:space="preserve">виклики як </w:t>
      </w:r>
      <w:r w:rsidRPr="00C1149A">
        <w:rPr>
          <w:rFonts w:ascii="Aptos Narrow" w:hAnsi="Aptos Narrow"/>
          <w:sz w:val="22"/>
          <w:szCs w:val="22"/>
          <w:lang w:val="uk-UA"/>
        </w:rPr>
        <w:t xml:space="preserve">нестабільне енергопостачання підприємств, особливо Миргородського заводу, брак робочої сили, нестабільність роботи постачальників (в першу чергу через </w:t>
      </w:r>
      <w:r w:rsidR="001E0253">
        <w:rPr>
          <w:rFonts w:ascii="Aptos Narrow" w:hAnsi="Aptos Narrow"/>
          <w:sz w:val="22"/>
          <w:szCs w:val="22"/>
          <w:lang w:val="uk-UA"/>
        </w:rPr>
        <w:t xml:space="preserve">виклики у сфері </w:t>
      </w:r>
      <w:r w:rsidRPr="00C1149A">
        <w:rPr>
          <w:rFonts w:ascii="Aptos Narrow" w:hAnsi="Aptos Narrow"/>
          <w:sz w:val="22"/>
          <w:szCs w:val="22"/>
          <w:lang w:val="uk-UA"/>
        </w:rPr>
        <w:t xml:space="preserve">енергопостачання).  </w:t>
      </w:r>
    </w:p>
    <w:p w14:paraId="5A1A9D59" w14:textId="40C86333" w:rsidR="00C1149A" w:rsidRPr="00C1149A" w:rsidRDefault="00C1149A" w:rsidP="00C1149A">
      <w:pPr>
        <w:spacing w:after="120"/>
        <w:jc w:val="both"/>
        <w:rPr>
          <w:rFonts w:ascii="Aptos Narrow" w:hAnsi="Aptos Narrow"/>
          <w:sz w:val="22"/>
          <w:szCs w:val="22"/>
          <w:lang w:val="uk-UA"/>
        </w:rPr>
      </w:pPr>
      <w:r w:rsidRPr="00C1149A">
        <w:rPr>
          <w:rFonts w:ascii="Aptos Narrow" w:hAnsi="Aptos Narrow"/>
          <w:sz w:val="22"/>
          <w:szCs w:val="22"/>
          <w:lang w:val="uk-UA"/>
        </w:rPr>
        <w:t xml:space="preserve">З огляду на прогнозованість даних факторів в першому півріччі на складах заводів, </w:t>
      </w:r>
      <w:proofErr w:type="spellStart"/>
      <w:r w:rsidRPr="00C1149A">
        <w:rPr>
          <w:rFonts w:ascii="Aptos Narrow" w:hAnsi="Aptos Narrow"/>
          <w:sz w:val="22"/>
          <w:szCs w:val="22"/>
          <w:lang w:val="uk-UA"/>
        </w:rPr>
        <w:t>дистрибуторів</w:t>
      </w:r>
      <w:proofErr w:type="spellEnd"/>
      <w:r w:rsidRPr="00C1149A">
        <w:rPr>
          <w:rFonts w:ascii="Aptos Narrow" w:hAnsi="Aptos Narrow"/>
          <w:sz w:val="22"/>
          <w:szCs w:val="22"/>
          <w:lang w:val="uk-UA"/>
        </w:rPr>
        <w:t xml:space="preserve"> та логістичних операторів був </w:t>
      </w:r>
      <w:r w:rsidR="00637BD3" w:rsidRPr="00C1149A">
        <w:rPr>
          <w:rFonts w:ascii="Aptos Narrow" w:hAnsi="Aptos Narrow"/>
          <w:sz w:val="22"/>
          <w:szCs w:val="22"/>
          <w:lang w:val="uk-UA"/>
        </w:rPr>
        <w:t>накоп</w:t>
      </w:r>
      <w:r w:rsidR="00637BD3">
        <w:rPr>
          <w:rFonts w:ascii="Aptos Narrow" w:hAnsi="Aptos Narrow"/>
          <w:sz w:val="22"/>
          <w:szCs w:val="22"/>
          <w:lang w:val="uk-UA"/>
        </w:rPr>
        <w:t>ич</w:t>
      </w:r>
      <w:r w:rsidR="00637BD3" w:rsidRPr="00C1149A">
        <w:rPr>
          <w:rFonts w:ascii="Aptos Narrow" w:hAnsi="Aptos Narrow"/>
          <w:sz w:val="22"/>
          <w:szCs w:val="22"/>
          <w:lang w:val="uk-UA"/>
        </w:rPr>
        <w:t xml:space="preserve">ений </w:t>
      </w:r>
      <w:r w:rsidRPr="00C1149A">
        <w:rPr>
          <w:rFonts w:ascii="Aptos Narrow" w:hAnsi="Aptos Narrow"/>
          <w:sz w:val="22"/>
          <w:szCs w:val="22"/>
          <w:lang w:val="uk-UA"/>
        </w:rPr>
        <w:t xml:space="preserve">і тривалий час поповнювався рекордний за всю історію Групи запас готової продукції, </w:t>
      </w:r>
      <w:r w:rsidR="00C76A83">
        <w:rPr>
          <w:rFonts w:ascii="Aptos Narrow" w:hAnsi="Aptos Narrow"/>
          <w:sz w:val="22"/>
          <w:szCs w:val="22"/>
          <w:lang w:val="uk-UA"/>
        </w:rPr>
        <w:t xml:space="preserve">який </w:t>
      </w:r>
      <w:r w:rsidRPr="00C1149A">
        <w:rPr>
          <w:rFonts w:ascii="Aptos Narrow" w:hAnsi="Aptos Narrow"/>
          <w:sz w:val="22"/>
          <w:szCs w:val="22"/>
          <w:lang w:val="uk-UA"/>
        </w:rPr>
        <w:t>сягнув</w:t>
      </w:r>
      <w:r w:rsidR="00C76A83">
        <w:rPr>
          <w:rFonts w:ascii="Aptos Narrow" w:hAnsi="Aptos Narrow"/>
          <w:sz w:val="22"/>
          <w:szCs w:val="22"/>
          <w:lang w:val="uk-UA"/>
        </w:rPr>
        <w:t xml:space="preserve"> </w:t>
      </w:r>
      <w:r w:rsidRPr="00C1149A">
        <w:rPr>
          <w:rFonts w:ascii="Aptos Narrow" w:hAnsi="Aptos Narrow"/>
          <w:sz w:val="22"/>
          <w:szCs w:val="22"/>
          <w:lang w:val="uk-UA"/>
        </w:rPr>
        <w:t xml:space="preserve">відмітки 50 млн. пляшок. Також був створений запас критично важливих таро-пакувальних матеріалів в еквіваленті 30 млн. пляшок готової продукції, що покривало потреби заводів на період від двох до чотирьох тижнів. Разом з цим, в період серпень-жовтень внаслідок неочікуваної зміни порядку митних процедур Група стикнулася з затримкою митного оформлення значного переліку інгредієнтів, які використовуються для виробництва  </w:t>
      </w:r>
      <w:r w:rsidR="00BD370D" w:rsidRPr="00C1149A">
        <w:rPr>
          <w:rFonts w:ascii="Aptos Narrow" w:hAnsi="Aptos Narrow"/>
          <w:sz w:val="22"/>
          <w:szCs w:val="22"/>
          <w:lang w:val="uk-UA"/>
        </w:rPr>
        <w:t>інноваційних</w:t>
      </w:r>
      <w:r w:rsidRPr="00C1149A">
        <w:rPr>
          <w:rFonts w:ascii="Aptos Narrow" w:hAnsi="Aptos Narrow"/>
          <w:sz w:val="22"/>
          <w:szCs w:val="22"/>
          <w:lang w:val="uk-UA"/>
        </w:rPr>
        <w:t xml:space="preserve"> продуктів</w:t>
      </w:r>
      <w:r w:rsidR="00C76A83">
        <w:rPr>
          <w:rFonts w:ascii="Aptos Narrow" w:hAnsi="Aptos Narrow"/>
          <w:sz w:val="22"/>
          <w:szCs w:val="22"/>
          <w:lang w:val="uk-UA"/>
        </w:rPr>
        <w:t>,</w:t>
      </w:r>
      <w:r w:rsidR="00C76A83" w:rsidRPr="00390027">
        <w:rPr>
          <w:rFonts w:ascii="Aptos Narrow" w:hAnsi="Aptos Narrow"/>
          <w:sz w:val="22"/>
          <w:szCs w:val="22"/>
          <w:lang w:val="uk-UA"/>
        </w:rPr>
        <w:t xml:space="preserve"> </w:t>
      </w:r>
      <w:r w:rsidR="00390027">
        <w:rPr>
          <w:rFonts w:ascii="Aptos Narrow" w:hAnsi="Aptos Narrow"/>
          <w:sz w:val="22"/>
          <w:szCs w:val="22"/>
          <w:lang w:val="uk-UA"/>
        </w:rPr>
        <w:t>в</w:t>
      </w:r>
      <w:r w:rsidRPr="00C1149A">
        <w:rPr>
          <w:rFonts w:ascii="Aptos Narrow" w:hAnsi="Aptos Narrow"/>
          <w:sz w:val="22"/>
          <w:szCs w:val="22"/>
          <w:lang w:val="uk-UA"/>
        </w:rPr>
        <w:t xml:space="preserve">наслідок чого </w:t>
      </w:r>
      <w:r w:rsidR="00390027">
        <w:rPr>
          <w:rFonts w:ascii="Aptos Narrow" w:hAnsi="Aptos Narrow"/>
          <w:sz w:val="22"/>
          <w:szCs w:val="22"/>
          <w:lang w:val="uk-UA"/>
        </w:rPr>
        <w:t>деякі</w:t>
      </w:r>
      <w:r w:rsidRPr="00C1149A">
        <w:rPr>
          <w:rFonts w:ascii="Aptos Narrow" w:hAnsi="Aptos Narrow"/>
          <w:sz w:val="22"/>
          <w:szCs w:val="22"/>
          <w:lang w:val="uk-UA"/>
        </w:rPr>
        <w:t xml:space="preserve"> клієнт</w:t>
      </w:r>
      <w:r w:rsidR="00390027">
        <w:rPr>
          <w:rFonts w:ascii="Aptos Narrow" w:hAnsi="Aptos Narrow"/>
          <w:sz w:val="22"/>
          <w:szCs w:val="22"/>
          <w:lang w:val="uk-UA"/>
        </w:rPr>
        <w:t>и</w:t>
      </w:r>
      <w:r w:rsidRPr="00C1149A">
        <w:rPr>
          <w:rFonts w:ascii="Aptos Narrow" w:hAnsi="Aptos Narrow"/>
          <w:sz w:val="22"/>
          <w:szCs w:val="22"/>
          <w:lang w:val="uk-UA"/>
        </w:rPr>
        <w:t xml:space="preserve"> відчув</w:t>
      </w:r>
      <w:r w:rsidR="00390027">
        <w:rPr>
          <w:rFonts w:ascii="Aptos Narrow" w:hAnsi="Aptos Narrow"/>
          <w:sz w:val="22"/>
          <w:szCs w:val="22"/>
          <w:lang w:val="uk-UA"/>
        </w:rPr>
        <w:t>али</w:t>
      </w:r>
      <w:r w:rsidRPr="00C1149A">
        <w:rPr>
          <w:rFonts w:ascii="Aptos Narrow" w:hAnsi="Aptos Narrow"/>
          <w:sz w:val="22"/>
          <w:szCs w:val="22"/>
          <w:lang w:val="uk-UA"/>
        </w:rPr>
        <w:t xml:space="preserve"> </w:t>
      </w:r>
      <w:r w:rsidR="008A32BE">
        <w:rPr>
          <w:rFonts w:ascii="Aptos Narrow" w:hAnsi="Aptos Narrow"/>
          <w:sz w:val="22"/>
          <w:szCs w:val="22"/>
          <w:lang w:val="uk-UA"/>
        </w:rPr>
        <w:t>дефіцит</w:t>
      </w:r>
      <w:r w:rsidRPr="00C1149A">
        <w:rPr>
          <w:rFonts w:ascii="Aptos Narrow" w:hAnsi="Aptos Narrow"/>
          <w:sz w:val="22"/>
          <w:szCs w:val="22"/>
          <w:lang w:val="uk-UA"/>
        </w:rPr>
        <w:t xml:space="preserve"> </w:t>
      </w:r>
      <w:r w:rsidR="00EB0019">
        <w:rPr>
          <w:rFonts w:ascii="Aptos Narrow" w:hAnsi="Aptos Narrow"/>
          <w:sz w:val="22"/>
          <w:szCs w:val="22"/>
          <w:lang w:val="uk-UA"/>
        </w:rPr>
        <w:t>окремих</w:t>
      </w:r>
      <w:r w:rsidR="00EB0019" w:rsidRPr="00C1149A">
        <w:rPr>
          <w:rFonts w:ascii="Aptos Narrow" w:hAnsi="Aptos Narrow"/>
          <w:sz w:val="22"/>
          <w:szCs w:val="22"/>
          <w:lang w:val="uk-UA"/>
        </w:rPr>
        <w:t xml:space="preserve"> </w:t>
      </w:r>
      <w:r w:rsidRPr="00C1149A">
        <w:rPr>
          <w:rFonts w:ascii="Aptos Narrow" w:hAnsi="Aptos Narrow"/>
          <w:sz w:val="22"/>
          <w:szCs w:val="22"/>
          <w:lang w:val="uk-UA"/>
        </w:rPr>
        <w:t>СКЮ лимонадів та смакових продуктів.</w:t>
      </w:r>
    </w:p>
    <w:p w14:paraId="4A133739" w14:textId="6292688D" w:rsidR="00C1149A" w:rsidRPr="00C1149A" w:rsidRDefault="00C1149A" w:rsidP="00C1149A">
      <w:pPr>
        <w:spacing w:after="120"/>
        <w:jc w:val="both"/>
        <w:rPr>
          <w:rFonts w:ascii="Aptos Narrow" w:hAnsi="Aptos Narrow"/>
          <w:sz w:val="22"/>
          <w:szCs w:val="22"/>
          <w:lang w:val="uk-UA"/>
        </w:rPr>
      </w:pPr>
      <w:r w:rsidRPr="00C1149A">
        <w:rPr>
          <w:rFonts w:ascii="Aptos Narrow" w:hAnsi="Aptos Narrow"/>
          <w:sz w:val="22"/>
          <w:szCs w:val="22"/>
          <w:lang w:val="uk-UA"/>
        </w:rPr>
        <w:lastRenderedPageBreak/>
        <w:t xml:space="preserve">Задля збереження стабільності постачання ключових матеріалів Група суттєво збільшила </w:t>
      </w:r>
      <w:r w:rsidR="00E25832">
        <w:rPr>
          <w:rFonts w:ascii="Aptos Narrow" w:hAnsi="Aptos Narrow"/>
          <w:sz w:val="22"/>
          <w:szCs w:val="22"/>
          <w:lang w:val="uk-UA"/>
        </w:rPr>
        <w:t xml:space="preserve">частку </w:t>
      </w:r>
      <w:r w:rsidRPr="00C1149A">
        <w:rPr>
          <w:rFonts w:ascii="Aptos Narrow" w:hAnsi="Aptos Narrow"/>
          <w:sz w:val="22"/>
          <w:szCs w:val="22"/>
          <w:lang w:val="uk-UA"/>
        </w:rPr>
        <w:t>іноземних</w:t>
      </w:r>
      <w:r w:rsidR="002C62F1" w:rsidRPr="00C1149A">
        <w:rPr>
          <w:rFonts w:ascii="Aptos Narrow" w:hAnsi="Aptos Narrow"/>
          <w:sz w:val="22"/>
          <w:szCs w:val="22"/>
          <w:lang w:val="uk-UA"/>
        </w:rPr>
        <w:t xml:space="preserve"> постачальників протягом року</w:t>
      </w:r>
      <w:r w:rsidRPr="00C1149A">
        <w:rPr>
          <w:rFonts w:ascii="Aptos Narrow" w:hAnsi="Aptos Narrow"/>
          <w:sz w:val="22"/>
          <w:szCs w:val="22"/>
          <w:lang w:val="uk-UA"/>
        </w:rPr>
        <w:t>.</w:t>
      </w:r>
    </w:p>
    <w:p w14:paraId="5E3A6204" w14:textId="77777777" w:rsidR="00C1149A" w:rsidRPr="00C1149A" w:rsidRDefault="00C1149A" w:rsidP="00C1149A">
      <w:pPr>
        <w:spacing w:after="120"/>
        <w:jc w:val="both"/>
        <w:rPr>
          <w:rFonts w:ascii="Aptos Narrow" w:hAnsi="Aptos Narrow"/>
          <w:sz w:val="22"/>
          <w:szCs w:val="22"/>
          <w:lang w:val="uk-UA"/>
        </w:rPr>
      </w:pPr>
      <w:r w:rsidRPr="00C1149A">
        <w:rPr>
          <w:rFonts w:ascii="Aptos Narrow" w:hAnsi="Aptos Narrow"/>
          <w:sz w:val="22"/>
          <w:szCs w:val="22"/>
          <w:lang w:val="uk-UA"/>
        </w:rPr>
        <w:t xml:space="preserve">В умовах гострого дефіциту виробничого і логістичного персоналу Група вдалась до додаткових програм мотивації задля збільшення лояльності співробітників, змушених працювати більше годин, аби перекрити дефіцит робочої сили.  Також, Група намагається збільшити залучення жінок в традиційно чоловічих спеціальностях, як от водії навантажувачів та оператори виробничих ліній.  </w:t>
      </w:r>
    </w:p>
    <w:p w14:paraId="00CF2B45" w14:textId="1F3B63C4" w:rsidR="00C1149A" w:rsidRPr="00C1149A" w:rsidRDefault="00C1149A" w:rsidP="00C1149A">
      <w:pPr>
        <w:spacing w:after="120"/>
        <w:jc w:val="both"/>
        <w:rPr>
          <w:rFonts w:ascii="Aptos Narrow" w:hAnsi="Aptos Narrow"/>
          <w:sz w:val="22"/>
          <w:szCs w:val="22"/>
          <w:lang w:val="uk-UA"/>
        </w:rPr>
      </w:pPr>
      <w:r w:rsidRPr="00C1149A">
        <w:rPr>
          <w:rFonts w:ascii="Aptos Narrow" w:hAnsi="Aptos Narrow"/>
          <w:sz w:val="22"/>
          <w:szCs w:val="22"/>
          <w:lang w:val="uk-UA"/>
        </w:rPr>
        <w:t xml:space="preserve">Завдяки широкому колу інструментів залучення транспорту, використовуваних Групою для далеких перевезень, здебільшого вдавалося уникати дефіциту автомобільного транспорту, за винятком липня, коли внаслідок тривалих високих температур попит на транспорт суттєво зріс та були застосовані </w:t>
      </w:r>
      <w:r w:rsidR="00C16811" w:rsidRPr="00C1149A">
        <w:rPr>
          <w:rFonts w:ascii="Aptos Narrow" w:hAnsi="Aptos Narrow"/>
          <w:sz w:val="22"/>
          <w:szCs w:val="22"/>
          <w:lang w:val="uk-UA"/>
        </w:rPr>
        <w:t xml:space="preserve">обмеження на пересування вантажного автотранспорту в денну пору доби </w:t>
      </w:r>
      <w:r w:rsidRPr="00C1149A">
        <w:rPr>
          <w:rFonts w:ascii="Aptos Narrow" w:hAnsi="Aptos Narrow"/>
          <w:sz w:val="22"/>
          <w:szCs w:val="22"/>
          <w:lang w:val="uk-UA"/>
        </w:rPr>
        <w:t>задля збережен</w:t>
      </w:r>
      <w:r w:rsidR="00C16811">
        <w:rPr>
          <w:rFonts w:ascii="Aptos Narrow" w:hAnsi="Aptos Narrow"/>
          <w:sz w:val="22"/>
          <w:szCs w:val="22"/>
          <w:lang w:val="uk-UA"/>
        </w:rPr>
        <w:t>ня</w:t>
      </w:r>
      <w:r w:rsidRPr="00C1149A">
        <w:rPr>
          <w:rFonts w:ascii="Aptos Narrow" w:hAnsi="Aptos Narrow"/>
          <w:sz w:val="22"/>
          <w:szCs w:val="22"/>
          <w:lang w:val="uk-UA"/>
        </w:rPr>
        <w:t xml:space="preserve"> доріг. Проте на річному горизонті такий форс мажор в частині транспорту не вплинув суттєво на транспортний тариф</w:t>
      </w:r>
      <w:r w:rsidR="00E95E2E">
        <w:rPr>
          <w:rFonts w:ascii="Aptos Narrow" w:hAnsi="Aptos Narrow"/>
          <w:sz w:val="22"/>
          <w:szCs w:val="22"/>
          <w:lang w:val="uk-UA"/>
        </w:rPr>
        <w:t xml:space="preserve"> —</w:t>
      </w:r>
      <w:r w:rsidR="00E95E2E" w:rsidRPr="00C1149A">
        <w:rPr>
          <w:rFonts w:ascii="Aptos Narrow" w:hAnsi="Aptos Narrow"/>
          <w:sz w:val="22"/>
          <w:szCs w:val="22"/>
          <w:lang w:val="uk-UA"/>
        </w:rPr>
        <w:t xml:space="preserve"> </w:t>
      </w:r>
      <w:r w:rsidRPr="00C1149A">
        <w:rPr>
          <w:rFonts w:ascii="Aptos Narrow" w:hAnsi="Aptos Narrow"/>
          <w:sz w:val="22"/>
          <w:szCs w:val="22"/>
          <w:lang w:val="uk-UA"/>
        </w:rPr>
        <w:t>переважну частину року він залишався сприятливим для вантажовласників, навіть попри введення додаткових акцизів на паливо та зміну курсу</w:t>
      </w:r>
      <w:r w:rsidR="00322DCA">
        <w:rPr>
          <w:rFonts w:ascii="Aptos Narrow" w:hAnsi="Aptos Narrow"/>
          <w:sz w:val="22"/>
          <w:szCs w:val="22"/>
          <w:lang w:val="uk-UA"/>
        </w:rPr>
        <w:t xml:space="preserve"> національної валюти</w:t>
      </w:r>
      <w:r w:rsidRPr="00C1149A">
        <w:rPr>
          <w:rFonts w:ascii="Aptos Narrow" w:hAnsi="Aptos Narrow"/>
          <w:sz w:val="22"/>
          <w:szCs w:val="22"/>
          <w:lang w:val="uk-UA"/>
        </w:rPr>
        <w:t>.</w:t>
      </w:r>
    </w:p>
    <w:p w14:paraId="424F9DB8" w14:textId="77777777" w:rsidR="00C1149A" w:rsidRPr="00CA4F9B" w:rsidRDefault="00C1149A" w:rsidP="00CA4F9B">
      <w:pPr>
        <w:spacing w:after="120"/>
        <w:rPr>
          <w:rFonts w:ascii="Aptos Narrow" w:hAnsi="Aptos Narrow"/>
          <w:b/>
          <w:bCs/>
          <w:sz w:val="22"/>
          <w:szCs w:val="22"/>
          <w:lang w:val="uk-UA"/>
        </w:rPr>
      </w:pPr>
    </w:p>
    <w:p w14:paraId="4DC5657C" w14:textId="654E374D" w:rsidR="001F575C" w:rsidRPr="009658C6" w:rsidRDefault="001F575C" w:rsidP="001F575C">
      <w:pPr>
        <w:pStyle w:val="a3"/>
        <w:numPr>
          <w:ilvl w:val="0"/>
          <w:numId w:val="4"/>
        </w:numPr>
        <w:spacing w:after="160"/>
        <w:ind w:left="357" w:hanging="357"/>
        <w:contextualSpacing w:val="0"/>
        <w:rPr>
          <w:rFonts w:ascii="Aptos Narrow" w:hAnsi="Aptos Narrow"/>
          <w:b/>
          <w:bCs/>
          <w:lang w:val="uk-UA"/>
        </w:rPr>
      </w:pPr>
      <w:r w:rsidRPr="009658C6">
        <w:rPr>
          <w:rFonts w:ascii="Aptos Narrow" w:hAnsi="Aptos Narrow"/>
          <w:b/>
          <w:bCs/>
          <w:lang w:val="uk-UA"/>
        </w:rPr>
        <w:t>Виробничі потужності</w:t>
      </w:r>
    </w:p>
    <w:p w14:paraId="7FF4698C" w14:textId="77777777" w:rsidR="002C78E6" w:rsidRPr="002C78E6" w:rsidRDefault="002C78E6" w:rsidP="002C78E6">
      <w:pPr>
        <w:spacing w:after="120"/>
        <w:jc w:val="both"/>
        <w:rPr>
          <w:sz w:val="22"/>
          <w:szCs w:val="22"/>
          <w:lang w:val="uk-UA"/>
        </w:rPr>
      </w:pPr>
      <w:r w:rsidRPr="002C78E6">
        <w:rPr>
          <w:rFonts w:ascii="Aptos Narrow" w:hAnsi="Aptos Narrow"/>
          <w:sz w:val="22"/>
          <w:szCs w:val="22"/>
          <w:lang w:val="uk-UA"/>
        </w:rPr>
        <w:t>Виробничі потужності Групи представлені двома заводами – в м. Моршин Львівської області та                         м. Миргород Полтавської області. Моршинський завод мінеральних вод виробляє весь асортимент продукції під ТМ «Моршинська», «</w:t>
      </w:r>
      <w:proofErr w:type="spellStart"/>
      <w:r w:rsidRPr="002C78E6">
        <w:rPr>
          <w:rFonts w:ascii="Aptos Narrow" w:hAnsi="Aptos Narrow"/>
          <w:sz w:val="22"/>
          <w:szCs w:val="22"/>
          <w:lang w:val="uk-UA"/>
        </w:rPr>
        <w:t>Моршинка</w:t>
      </w:r>
      <w:proofErr w:type="spellEnd"/>
      <w:r w:rsidRPr="002C78E6">
        <w:rPr>
          <w:rFonts w:ascii="Aptos Narrow" w:hAnsi="Aptos Narrow"/>
          <w:sz w:val="22"/>
          <w:szCs w:val="22"/>
          <w:lang w:val="uk-UA"/>
        </w:rPr>
        <w:t>», «</w:t>
      </w:r>
      <w:proofErr w:type="spellStart"/>
      <w:r w:rsidRPr="002C78E6">
        <w:rPr>
          <w:rFonts w:ascii="Aptos Narrow" w:hAnsi="Aptos Narrow"/>
          <w:sz w:val="22"/>
          <w:szCs w:val="22"/>
          <w:lang w:val="uk-UA"/>
        </w:rPr>
        <w:t>Лимонада</w:t>
      </w:r>
      <w:proofErr w:type="spellEnd"/>
      <w:r w:rsidRPr="002C78E6">
        <w:rPr>
          <w:rFonts w:ascii="Aptos Narrow" w:hAnsi="Aptos Narrow"/>
          <w:sz w:val="22"/>
          <w:szCs w:val="22"/>
          <w:lang w:val="uk-UA"/>
        </w:rPr>
        <w:t>», «Воля» й «Аляска».  Миргородський завод мінеральних вод виробляє продукцію під ТМ «Миргородська», «Миргородська Лагідна», «Аляска» й «</w:t>
      </w:r>
      <w:proofErr w:type="spellStart"/>
      <w:r w:rsidRPr="002C78E6">
        <w:rPr>
          <w:rFonts w:ascii="Aptos Narrow" w:hAnsi="Aptos Narrow"/>
          <w:sz w:val="22"/>
          <w:szCs w:val="22"/>
          <w:lang w:val="uk-UA"/>
        </w:rPr>
        <w:t>Аква</w:t>
      </w:r>
      <w:proofErr w:type="spellEnd"/>
      <w:r w:rsidRPr="002C78E6">
        <w:rPr>
          <w:rFonts w:ascii="Aptos Narrow" w:hAnsi="Aptos Narrow"/>
          <w:sz w:val="22"/>
          <w:szCs w:val="22"/>
          <w:lang w:val="uk-UA"/>
        </w:rPr>
        <w:t xml:space="preserve"> </w:t>
      </w:r>
      <w:proofErr w:type="spellStart"/>
      <w:r w:rsidRPr="002C78E6">
        <w:rPr>
          <w:rFonts w:ascii="Aptos Narrow" w:hAnsi="Aptos Narrow"/>
          <w:sz w:val="22"/>
          <w:szCs w:val="22"/>
          <w:lang w:val="uk-UA"/>
        </w:rPr>
        <w:t>Лайф</w:t>
      </w:r>
      <w:proofErr w:type="spellEnd"/>
      <w:r w:rsidRPr="002C78E6">
        <w:rPr>
          <w:rFonts w:ascii="Aptos Narrow" w:hAnsi="Aptos Narrow"/>
          <w:sz w:val="22"/>
          <w:szCs w:val="22"/>
          <w:lang w:val="uk-UA"/>
        </w:rPr>
        <w:t>».</w:t>
      </w:r>
      <w:r w:rsidRPr="002C78E6">
        <w:rPr>
          <w:sz w:val="22"/>
          <w:szCs w:val="22"/>
          <w:lang w:val="uk-UA"/>
        </w:rPr>
        <w:t xml:space="preserve">  Усі виробництва Групи сертифіковані за стандартом FSSC22000, що надає право реалізовувати продукцію у будь-яких торговельних точках по всьому світу без додаткових аудитів виробництва.  </w:t>
      </w:r>
    </w:p>
    <w:p w14:paraId="5E8220F6" w14:textId="57F4861D" w:rsidR="002C78E6" w:rsidRPr="002C78E6" w:rsidRDefault="002C78E6" w:rsidP="002C78E6">
      <w:pPr>
        <w:spacing w:after="120"/>
        <w:jc w:val="both"/>
        <w:rPr>
          <w:rFonts w:ascii="Aptos Narrow" w:hAnsi="Aptos Narrow"/>
          <w:sz w:val="22"/>
          <w:szCs w:val="22"/>
          <w:lang w:val="uk-UA"/>
        </w:rPr>
      </w:pPr>
      <w:r w:rsidRPr="002C78E6">
        <w:rPr>
          <w:rFonts w:ascii="Aptos Narrow" w:hAnsi="Aptos Narrow"/>
          <w:sz w:val="22"/>
          <w:szCs w:val="22"/>
          <w:lang w:val="uk-UA"/>
        </w:rPr>
        <w:t>Протягом 2024 року не вводились в експлуатацію значні нові виробничі або складські потужності; не відбулося суттєвих змін в складі спеціальних дозволів (ліцензій) на видобування води.</w:t>
      </w:r>
    </w:p>
    <w:p w14:paraId="41375602" w14:textId="446F1658" w:rsidR="002C78E6" w:rsidRPr="002C78E6" w:rsidRDefault="00BD1325" w:rsidP="002C78E6">
      <w:pPr>
        <w:spacing w:after="120"/>
        <w:jc w:val="both"/>
        <w:rPr>
          <w:rFonts w:ascii="Aptos Narrow" w:hAnsi="Aptos Narrow"/>
          <w:sz w:val="22"/>
          <w:szCs w:val="22"/>
          <w:lang w:val="uk-UA"/>
        </w:rPr>
      </w:pPr>
      <w:r>
        <w:rPr>
          <w:rFonts w:ascii="Aptos Narrow" w:hAnsi="Aptos Narrow"/>
          <w:sz w:val="22"/>
          <w:szCs w:val="22"/>
          <w:lang w:val="uk-UA"/>
        </w:rPr>
        <w:t>Протягом року</w:t>
      </w:r>
      <w:r w:rsidR="002C78E6" w:rsidRPr="002C78E6">
        <w:rPr>
          <w:rFonts w:ascii="Aptos Narrow" w:hAnsi="Aptos Narrow"/>
          <w:sz w:val="22"/>
          <w:szCs w:val="22"/>
          <w:lang w:val="uk-UA"/>
        </w:rPr>
        <w:t xml:space="preserve"> бу</w:t>
      </w:r>
      <w:r>
        <w:rPr>
          <w:rFonts w:ascii="Aptos Narrow" w:hAnsi="Aptos Narrow"/>
          <w:sz w:val="22"/>
          <w:szCs w:val="22"/>
          <w:lang w:val="uk-UA"/>
        </w:rPr>
        <w:t>ло</w:t>
      </w:r>
      <w:r w:rsidR="002C78E6" w:rsidRPr="002C78E6">
        <w:rPr>
          <w:rFonts w:ascii="Aptos Narrow" w:hAnsi="Aptos Narrow"/>
          <w:sz w:val="22"/>
          <w:szCs w:val="22"/>
          <w:lang w:val="uk-UA"/>
        </w:rPr>
        <w:t xml:space="preserve"> проведен</w:t>
      </w:r>
      <w:r>
        <w:rPr>
          <w:rFonts w:ascii="Aptos Narrow" w:hAnsi="Aptos Narrow"/>
          <w:sz w:val="22"/>
          <w:szCs w:val="22"/>
          <w:lang w:val="uk-UA"/>
        </w:rPr>
        <w:t>о</w:t>
      </w:r>
      <w:r w:rsidR="002C78E6" w:rsidRPr="002C78E6">
        <w:rPr>
          <w:rFonts w:ascii="Aptos Narrow" w:hAnsi="Aptos Narrow"/>
          <w:sz w:val="22"/>
          <w:szCs w:val="22"/>
          <w:lang w:val="uk-UA"/>
        </w:rPr>
        <w:t xml:space="preserve"> комплексний технічний аудит водозбірних споруд і насосних станцій </w:t>
      </w:r>
      <w:r w:rsidR="00D55ED7">
        <w:rPr>
          <w:rFonts w:ascii="Aptos Narrow" w:hAnsi="Aptos Narrow"/>
          <w:sz w:val="22"/>
          <w:szCs w:val="22"/>
          <w:lang w:val="uk-UA"/>
        </w:rPr>
        <w:t>Моршинського заводу</w:t>
      </w:r>
      <w:r w:rsidR="002C78E6" w:rsidRPr="002C78E6">
        <w:rPr>
          <w:rFonts w:ascii="Aptos Narrow" w:hAnsi="Aptos Narrow"/>
          <w:sz w:val="22"/>
          <w:szCs w:val="22"/>
          <w:lang w:val="uk-UA"/>
        </w:rPr>
        <w:t>,</w:t>
      </w:r>
      <w:r w:rsidR="00D55ED7">
        <w:rPr>
          <w:rFonts w:ascii="Aptos Narrow" w:hAnsi="Aptos Narrow"/>
          <w:sz w:val="22"/>
          <w:szCs w:val="22"/>
          <w:lang w:val="uk-UA"/>
        </w:rPr>
        <w:t xml:space="preserve"> </w:t>
      </w:r>
      <w:r w:rsidR="002C78E6" w:rsidRPr="002C78E6">
        <w:rPr>
          <w:rFonts w:ascii="Aptos Narrow" w:hAnsi="Aptos Narrow"/>
          <w:sz w:val="22"/>
          <w:szCs w:val="22"/>
          <w:lang w:val="uk-UA"/>
        </w:rPr>
        <w:t xml:space="preserve">розроблений план дій </w:t>
      </w:r>
      <w:r w:rsidR="00D55ED7">
        <w:rPr>
          <w:rFonts w:ascii="Aptos Narrow" w:hAnsi="Aptos Narrow"/>
          <w:sz w:val="22"/>
          <w:szCs w:val="22"/>
          <w:lang w:val="uk-UA"/>
        </w:rPr>
        <w:t xml:space="preserve">та </w:t>
      </w:r>
      <w:r w:rsidR="002C78E6" w:rsidRPr="002C78E6">
        <w:rPr>
          <w:rFonts w:ascii="Aptos Narrow" w:hAnsi="Aptos Narrow"/>
          <w:sz w:val="22"/>
          <w:szCs w:val="22"/>
          <w:lang w:val="uk-UA"/>
        </w:rPr>
        <w:t>розпочато модернізацію цих об’єктів для підвищення ефективності використання.</w:t>
      </w:r>
    </w:p>
    <w:p w14:paraId="02EB6000" w14:textId="68D424ED" w:rsidR="002C78E6" w:rsidRPr="002C78E6" w:rsidRDefault="002C78E6" w:rsidP="002C78E6">
      <w:pPr>
        <w:spacing w:after="120"/>
        <w:jc w:val="both"/>
        <w:rPr>
          <w:rFonts w:ascii="Aptos Narrow" w:hAnsi="Aptos Narrow"/>
          <w:sz w:val="22"/>
          <w:szCs w:val="22"/>
          <w:lang w:val="uk-UA"/>
        </w:rPr>
      </w:pPr>
      <w:r w:rsidRPr="002C78E6">
        <w:rPr>
          <w:rFonts w:ascii="Aptos Narrow" w:hAnsi="Aptos Narrow"/>
          <w:sz w:val="22"/>
          <w:szCs w:val="22"/>
          <w:lang w:val="uk-UA"/>
        </w:rPr>
        <w:t xml:space="preserve">В частині реалізації стратегії сталого розвитку </w:t>
      </w:r>
      <w:r w:rsidR="00E03C92">
        <w:rPr>
          <w:rFonts w:ascii="Aptos Narrow" w:hAnsi="Aptos Narrow"/>
          <w:sz w:val="22"/>
          <w:szCs w:val="22"/>
          <w:lang w:val="uk-UA"/>
        </w:rPr>
        <w:t>Групи</w:t>
      </w:r>
      <w:r w:rsidR="00CA4810">
        <w:rPr>
          <w:rFonts w:ascii="Aptos Narrow" w:hAnsi="Aptos Narrow"/>
          <w:sz w:val="22"/>
          <w:szCs w:val="22"/>
          <w:lang w:val="uk-UA"/>
        </w:rPr>
        <w:t xml:space="preserve"> та задля забезпечення енергонезалежності в умовах </w:t>
      </w:r>
      <w:r w:rsidR="00B03528">
        <w:rPr>
          <w:rFonts w:ascii="Aptos Narrow" w:hAnsi="Aptos Narrow"/>
          <w:sz w:val="22"/>
          <w:szCs w:val="22"/>
          <w:lang w:val="uk-UA"/>
        </w:rPr>
        <w:t xml:space="preserve">гострих інфраструктурних викликів у сфері енергетики </w:t>
      </w:r>
      <w:r w:rsidRPr="002C78E6">
        <w:rPr>
          <w:rFonts w:ascii="Aptos Narrow" w:hAnsi="Aptos Narrow"/>
          <w:sz w:val="22"/>
          <w:szCs w:val="22"/>
          <w:lang w:val="uk-UA"/>
        </w:rPr>
        <w:t xml:space="preserve">в 2024 році запроектовано і розпочато проект встановлення сонячної електростанції потужністю 1400 </w:t>
      </w:r>
      <w:r w:rsidR="00B03528">
        <w:rPr>
          <w:rFonts w:ascii="Aptos Narrow" w:hAnsi="Aptos Narrow"/>
          <w:sz w:val="22"/>
          <w:szCs w:val="22"/>
          <w:lang w:val="uk-UA"/>
        </w:rPr>
        <w:t>к</w:t>
      </w:r>
      <w:r w:rsidR="00B03528" w:rsidRPr="002C78E6">
        <w:rPr>
          <w:rFonts w:ascii="Aptos Narrow" w:hAnsi="Aptos Narrow"/>
          <w:sz w:val="22"/>
          <w:szCs w:val="22"/>
          <w:lang w:val="uk-UA"/>
        </w:rPr>
        <w:t>В</w:t>
      </w:r>
      <w:r w:rsidR="00B03528">
        <w:rPr>
          <w:rFonts w:ascii="Aptos Narrow" w:hAnsi="Aptos Narrow"/>
          <w:sz w:val="22"/>
          <w:szCs w:val="22"/>
          <w:lang w:val="uk-UA"/>
        </w:rPr>
        <w:t xml:space="preserve">т </w:t>
      </w:r>
      <w:r w:rsidR="00CB76A3">
        <w:rPr>
          <w:rFonts w:ascii="Aptos Narrow" w:hAnsi="Aptos Narrow"/>
          <w:sz w:val="22"/>
          <w:szCs w:val="22"/>
          <w:lang w:val="uk-UA"/>
        </w:rPr>
        <w:t xml:space="preserve">на </w:t>
      </w:r>
      <w:r w:rsidRPr="002C78E6">
        <w:rPr>
          <w:rFonts w:ascii="Aptos Narrow" w:hAnsi="Aptos Narrow"/>
          <w:sz w:val="22"/>
          <w:szCs w:val="22"/>
          <w:lang w:val="uk-UA"/>
        </w:rPr>
        <w:t>годину</w:t>
      </w:r>
      <w:r w:rsidR="00E03C92">
        <w:rPr>
          <w:rFonts w:ascii="Aptos Narrow" w:hAnsi="Aptos Narrow"/>
          <w:sz w:val="22"/>
          <w:szCs w:val="22"/>
          <w:lang w:val="uk-UA"/>
        </w:rPr>
        <w:t xml:space="preserve"> на території Миргородського заводу</w:t>
      </w:r>
      <w:r w:rsidRPr="002C78E6">
        <w:rPr>
          <w:rFonts w:ascii="Aptos Narrow" w:hAnsi="Aptos Narrow"/>
          <w:sz w:val="22"/>
          <w:szCs w:val="22"/>
          <w:lang w:val="uk-UA"/>
        </w:rPr>
        <w:t>.</w:t>
      </w:r>
      <w:r w:rsidR="00CB76A3">
        <w:rPr>
          <w:rFonts w:ascii="Aptos Narrow" w:hAnsi="Aptos Narrow"/>
          <w:sz w:val="22"/>
          <w:szCs w:val="22"/>
          <w:lang w:val="uk-UA"/>
        </w:rPr>
        <w:t xml:space="preserve"> </w:t>
      </w:r>
      <w:r w:rsidR="00E03C92">
        <w:rPr>
          <w:rFonts w:ascii="Aptos Narrow" w:hAnsi="Aptos Narrow"/>
          <w:sz w:val="22"/>
          <w:szCs w:val="22"/>
          <w:lang w:val="uk-UA"/>
        </w:rPr>
        <w:t xml:space="preserve"> </w:t>
      </w:r>
      <w:r w:rsidR="007A7ACB">
        <w:rPr>
          <w:rFonts w:ascii="Aptos Narrow" w:hAnsi="Aptos Narrow"/>
          <w:sz w:val="22"/>
          <w:szCs w:val="22"/>
          <w:lang w:val="uk-UA"/>
        </w:rPr>
        <w:t>Окрім іншого, п</w:t>
      </w:r>
      <w:r w:rsidR="00EA6B57">
        <w:rPr>
          <w:rFonts w:ascii="Aptos Narrow" w:hAnsi="Aptos Narrow"/>
          <w:sz w:val="22"/>
          <w:szCs w:val="22"/>
          <w:lang w:val="uk-UA"/>
        </w:rPr>
        <w:t xml:space="preserve">роект дозволить помітно знизити </w:t>
      </w:r>
      <w:r w:rsidRPr="002C78E6">
        <w:rPr>
          <w:rFonts w:ascii="Aptos Narrow" w:hAnsi="Aptos Narrow"/>
          <w:sz w:val="22"/>
          <w:szCs w:val="22"/>
          <w:lang w:val="uk-UA"/>
        </w:rPr>
        <w:t xml:space="preserve"> собівартість продукції</w:t>
      </w:r>
      <w:r w:rsidR="007A7ACB">
        <w:rPr>
          <w:rFonts w:ascii="Aptos Narrow" w:hAnsi="Aptos Narrow"/>
          <w:sz w:val="22"/>
          <w:szCs w:val="22"/>
          <w:lang w:val="uk-UA"/>
        </w:rPr>
        <w:t xml:space="preserve">: </w:t>
      </w:r>
      <w:r w:rsidR="00C46AC6">
        <w:rPr>
          <w:rFonts w:ascii="Aptos Narrow" w:hAnsi="Aptos Narrow"/>
          <w:sz w:val="22"/>
          <w:szCs w:val="22"/>
          <w:lang w:val="uk-UA"/>
        </w:rPr>
        <w:t>за поточних цін на альтернативні джерела електроенергії період окупності оцінюється в 3 роки</w:t>
      </w:r>
      <w:r w:rsidR="004A7311">
        <w:rPr>
          <w:rFonts w:ascii="Aptos Narrow" w:hAnsi="Aptos Narrow"/>
          <w:sz w:val="22"/>
          <w:szCs w:val="22"/>
          <w:lang w:val="uk-UA"/>
        </w:rPr>
        <w:t xml:space="preserve">, в той час як сама станція функціонуватиме </w:t>
      </w:r>
      <w:r w:rsidR="009B22A9">
        <w:rPr>
          <w:rFonts w:ascii="Aptos Narrow" w:hAnsi="Aptos Narrow"/>
          <w:sz w:val="22"/>
          <w:szCs w:val="22"/>
          <w:lang w:val="uk-UA"/>
        </w:rPr>
        <w:t xml:space="preserve">щонайменше </w:t>
      </w:r>
      <w:r w:rsidR="004A7311" w:rsidRPr="00406BCE">
        <w:rPr>
          <w:rFonts w:ascii="Aptos Narrow" w:hAnsi="Aptos Narrow"/>
          <w:sz w:val="22"/>
          <w:szCs w:val="22"/>
          <w:lang w:val="uk-UA"/>
        </w:rPr>
        <w:t>2</w:t>
      </w:r>
      <w:r w:rsidR="009B22A9">
        <w:rPr>
          <w:rFonts w:ascii="Aptos Narrow" w:hAnsi="Aptos Narrow"/>
          <w:sz w:val="22"/>
          <w:szCs w:val="22"/>
          <w:lang w:val="uk-UA"/>
        </w:rPr>
        <w:t>5</w:t>
      </w:r>
      <w:r w:rsidR="004A7311" w:rsidRPr="00406BCE">
        <w:rPr>
          <w:rFonts w:ascii="Aptos Narrow" w:hAnsi="Aptos Narrow"/>
          <w:sz w:val="22"/>
          <w:szCs w:val="22"/>
          <w:lang w:val="uk-UA"/>
        </w:rPr>
        <w:t xml:space="preserve"> років</w:t>
      </w:r>
      <w:r w:rsidR="00B82F6C">
        <w:rPr>
          <w:rFonts w:ascii="Aptos Narrow" w:hAnsi="Aptos Narrow"/>
          <w:sz w:val="22"/>
          <w:szCs w:val="22"/>
          <w:lang w:val="uk-UA"/>
        </w:rPr>
        <w:t>.</w:t>
      </w:r>
    </w:p>
    <w:p w14:paraId="1ACE883D" w14:textId="5BB91E32" w:rsidR="002C78E6" w:rsidRPr="002C78E6" w:rsidRDefault="002C78E6" w:rsidP="002C78E6">
      <w:pPr>
        <w:spacing w:after="120"/>
        <w:jc w:val="both"/>
        <w:rPr>
          <w:rFonts w:ascii="Aptos Narrow" w:hAnsi="Aptos Narrow"/>
          <w:sz w:val="22"/>
          <w:szCs w:val="22"/>
          <w:lang w:val="uk-UA"/>
        </w:rPr>
      </w:pPr>
      <w:r w:rsidRPr="002C78E6">
        <w:rPr>
          <w:rFonts w:ascii="Aptos Narrow" w:hAnsi="Aptos Narrow"/>
          <w:sz w:val="22"/>
          <w:szCs w:val="22"/>
          <w:lang w:val="uk-UA"/>
        </w:rPr>
        <w:t xml:space="preserve">В рамках </w:t>
      </w:r>
      <w:r w:rsidR="0013484D">
        <w:rPr>
          <w:rFonts w:ascii="Aptos Narrow" w:hAnsi="Aptos Narrow"/>
          <w:sz w:val="22"/>
          <w:szCs w:val="22"/>
          <w:lang w:val="uk-UA"/>
        </w:rPr>
        <w:t xml:space="preserve">мінімізації </w:t>
      </w:r>
      <w:r w:rsidRPr="002C78E6">
        <w:rPr>
          <w:rFonts w:ascii="Aptos Narrow" w:hAnsi="Aptos Narrow"/>
          <w:sz w:val="22"/>
          <w:szCs w:val="22"/>
          <w:lang w:val="uk-UA"/>
        </w:rPr>
        <w:t xml:space="preserve">впливу на навколишнє середовище розроблено і затверджено проект будівництва власних очисних споруд для заводу Оскар за </w:t>
      </w:r>
      <w:r w:rsidR="004A7311">
        <w:rPr>
          <w:rFonts w:ascii="Aptos Narrow" w:hAnsi="Aptos Narrow"/>
          <w:sz w:val="22"/>
          <w:szCs w:val="22"/>
          <w:lang w:val="uk-UA"/>
        </w:rPr>
        <w:t>є</w:t>
      </w:r>
      <w:r w:rsidRPr="002C78E6">
        <w:rPr>
          <w:rFonts w:ascii="Aptos Narrow" w:hAnsi="Aptos Narrow"/>
          <w:sz w:val="22"/>
          <w:szCs w:val="22"/>
          <w:lang w:val="uk-UA"/>
        </w:rPr>
        <w:t>вропейськими стандартами.</w:t>
      </w:r>
      <w:r w:rsidR="004A7311">
        <w:rPr>
          <w:rFonts w:ascii="Aptos Narrow" w:hAnsi="Aptos Narrow"/>
          <w:sz w:val="22"/>
          <w:szCs w:val="22"/>
          <w:lang w:val="uk-UA"/>
        </w:rPr>
        <w:t xml:space="preserve"> </w:t>
      </w:r>
      <w:r w:rsidR="007E69D6">
        <w:rPr>
          <w:rFonts w:ascii="Aptos Narrow" w:hAnsi="Aptos Narrow"/>
          <w:sz w:val="22"/>
          <w:szCs w:val="22"/>
          <w:lang w:val="uk-UA"/>
        </w:rPr>
        <w:t xml:space="preserve">Старт </w:t>
      </w:r>
      <w:r w:rsidRPr="002C78E6">
        <w:rPr>
          <w:rFonts w:ascii="Aptos Narrow" w:hAnsi="Aptos Narrow"/>
          <w:sz w:val="22"/>
          <w:szCs w:val="22"/>
          <w:lang w:val="uk-UA"/>
        </w:rPr>
        <w:t xml:space="preserve">проекту </w:t>
      </w:r>
      <w:r w:rsidR="007E69D6">
        <w:rPr>
          <w:rFonts w:ascii="Aptos Narrow" w:hAnsi="Aptos Narrow"/>
          <w:sz w:val="22"/>
          <w:szCs w:val="22"/>
          <w:lang w:val="uk-UA"/>
        </w:rPr>
        <w:t>заплановано на</w:t>
      </w:r>
      <w:r w:rsidRPr="002C78E6">
        <w:rPr>
          <w:rFonts w:ascii="Aptos Narrow" w:hAnsi="Aptos Narrow"/>
          <w:sz w:val="22"/>
          <w:szCs w:val="22"/>
          <w:lang w:val="uk-UA"/>
        </w:rPr>
        <w:t xml:space="preserve"> 2025 р</w:t>
      </w:r>
      <w:r w:rsidR="007E69D6">
        <w:rPr>
          <w:rFonts w:ascii="Aptos Narrow" w:hAnsi="Aptos Narrow"/>
          <w:sz w:val="22"/>
          <w:szCs w:val="22"/>
          <w:lang w:val="uk-UA"/>
        </w:rPr>
        <w:t>ік</w:t>
      </w:r>
      <w:r w:rsidRPr="002C78E6">
        <w:rPr>
          <w:rFonts w:ascii="Aptos Narrow" w:hAnsi="Aptos Narrow"/>
          <w:sz w:val="22"/>
          <w:szCs w:val="22"/>
          <w:lang w:val="uk-UA"/>
        </w:rPr>
        <w:t>.</w:t>
      </w:r>
    </w:p>
    <w:p w14:paraId="004D5466" w14:textId="52CD8454" w:rsidR="002C78E6" w:rsidRPr="002C78E6" w:rsidRDefault="002C78E6" w:rsidP="002C78E6">
      <w:pPr>
        <w:spacing w:after="120"/>
        <w:jc w:val="both"/>
        <w:rPr>
          <w:rFonts w:ascii="Aptos Narrow" w:hAnsi="Aptos Narrow"/>
          <w:sz w:val="22"/>
          <w:szCs w:val="22"/>
          <w:lang w:val="uk-UA"/>
        </w:rPr>
      </w:pPr>
      <w:r w:rsidRPr="002C78E6">
        <w:rPr>
          <w:rFonts w:ascii="Aptos Narrow" w:hAnsi="Aptos Narrow"/>
          <w:sz w:val="22"/>
          <w:szCs w:val="22"/>
          <w:lang w:val="uk-UA"/>
        </w:rPr>
        <w:t xml:space="preserve">Повністю відновлена і введена в експлуатацію свердловина </w:t>
      </w:r>
      <w:proofErr w:type="spellStart"/>
      <w:r w:rsidRPr="002C78E6">
        <w:rPr>
          <w:rFonts w:ascii="Aptos Narrow" w:hAnsi="Aptos Narrow"/>
          <w:sz w:val="22"/>
          <w:szCs w:val="22"/>
          <w:lang w:val="uk-UA"/>
        </w:rPr>
        <w:t>Бучакського</w:t>
      </w:r>
      <w:proofErr w:type="spellEnd"/>
      <w:r w:rsidRPr="002C78E6">
        <w:rPr>
          <w:rFonts w:ascii="Aptos Narrow" w:hAnsi="Aptos Narrow"/>
          <w:sz w:val="22"/>
          <w:szCs w:val="22"/>
          <w:lang w:val="uk-UA"/>
        </w:rPr>
        <w:t xml:space="preserve"> водного горизонту Миргородського заводу мінеральних вод.</w:t>
      </w:r>
    </w:p>
    <w:p w14:paraId="31AB7511" w14:textId="09AEAAA4" w:rsidR="002C78E6" w:rsidRPr="002C78E6" w:rsidRDefault="002C78E6" w:rsidP="002C78E6">
      <w:pPr>
        <w:spacing w:after="120"/>
        <w:jc w:val="both"/>
        <w:rPr>
          <w:rFonts w:ascii="Aptos Narrow" w:hAnsi="Aptos Narrow"/>
          <w:lang w:val="uk-UA"/>
        </w:rPr>
      </w:pPr>
      <w:r w:rsidRPr="002C78E6">
        <w:rPr>
          <w:rFonts w:ascii="Aptos Narrow" w:hAnsi="Aptos Narrow"/>
          <w:sz w:val="22"/>
          <w:szCs w:val="22"/>
          <w:lang w:val="uk-UA"/>
        </w:rPr>
        <w:t>Для забезпечення безперервного виробництва продукції у тарі 18.9</w:t>
      </w:r>
      <w:r w:rsidR="00A013AD">
        <w:rPr>
          <w:rFonts w:ascii="Aptos Narrow" w:hAnsi="Aptos Narrow"/>
          <w:sz w:val="22"/>
          <w:szCs w:val="22"/>
          <w:lang w:val="uk-UA"/>
        </w:rPr>
        <w:t xml:space="preserve"> літрів</w:t>
      </w:r>
      <w:r w:rsidRPr="002C78E6">
        <w:rPr>
          <w:rFonts w:ascii="Aptos Narrow" w:hAnsi="Aptos Narrow"/>
          <w:sz w:val="22"/>
          <w:szCs w:val="22"/>
          <w:lang w:val="uk-UA"/>
        </w:rPr>
        <w:t xml:space="preserve"> на виробничому майданчику Миргородського заводу встановлено 2 дизельних генератора потужності загальною потужністю 450 </w:t>
      </w:r>
      <w:r w:rsidR="00332FC9" w:rsidRPr="002C78E6">
        <w:rPr>
          <w:rFonts w:ascii="Aptos Narrow" w:hAnsi="Aptos Narrow"/>
          <w:sz w:val="22"/>
          <w:szCs w:val="22"/>
          <w:lang w:val="uk-UA"/>
        </w:rPr>
        <w:t>к</w:t>
      </w:r>
      <w:r w:rsidR="00332FC9">
        <w:rPr>
          <w:rFonts w:ascii="Aptos Narrow" w:hAnsi="Aptos Narrow"/>
          <w:sz w:val="22"/>
          <w:szCs w:val="22"/>
          <w:lang w:val="uk-UA"/>
        </w:rPr>
        <w:t>В</w:t>
      </w:r>
      <w:r w:rsidR="00332FC9" w:rsidRPr="002C78E6">
        <w:rPr>
          <w:rFonts w:ascii="Aptos Narrow" w:hAnsi="Aptos Narrow"/>
          <w:sz w:val="22"/>
          <w:szCs w:val="22"/>
          <w:lang w:val="uk-UA"/>
        </w:rPr>
        <w:t>т</w:t>
      </w:r>
      <w:r w:rsidR="00B011ED">
        <w:rPr>
          <w:rFonts w:ascii="Aptos Narrow" w:hAnsi="Aptos Narrow"/>
          <w:sz w:val="22"/>
          <w:szCs w:val="22"/>
          <w:lang w:val="uk-UA"/>
        </w:rPr>
        <w:t>/</w:t>
      </w:r>
      <w:r w:rsidRPr="002C78E6">
        <w:rPr>
          <w:rFonts w:ascii="Aptos Narrow" w:hAnsi="Aptos Narrow"/>
          <w:sz w:val="22"/>
          <w:szCs w:val="22"/>
          <w:lang w:val="uk-UA"/>
        </w:rPr>
        <w:t>год .</w:t>
      </w:r>
    </w:p>
    <w:p w14:paraId="226024C4" w14:textId="77777777" w:rsidR="004B1496" w:rsidRPr="00BA1557" w:rsidRDefault="004B1496" w:rsidP="001F142E">
      <w:pPr>
        <w:spacing w:after="120"/>
        <w:rPr>
          <w:rFonts w:ascii="Aptos Narrow" w:hAnsi="Aptos Narrow"/>
          <w:b/>
          <w:bCs/>
          <w:sz w:val="22"/>
          <w:szCs w:val="22"/>
          <w:lang w:val="uk-UA"/>
        </w:rPr>
      </w:pPr>
    </w:p>
    <w:p w14:paraId="47734D4B" w14:textId="0BF0E830" w:rsidR="0089235C" w:rsidRPr="009658C6" w:rsidRDefault="0089235C" w:rsidP="0089235C">
      <w:pPr>
        <w:pStyle w:val="a3"/>
        <w:numPr>
          <w:ilvl w:val="0"/>
          <w:numId w:val="4"/>
        </w:numPr>
        <w:spacing w:after="160"/>
        <w:ind w:left="357" w:hanging="357"/>
        <w:contextualSpacing w:val="0"/>
        <w:rPr>
          <w:rFonts w:ascii="Aptos Narrow" w:hAnsi="Aptos Narrow"/>
          <w:b/>
          <w:bCs/>
          <w:lang w:val="uk-UA"/>
        </w:rPr>
      </w:pPr>
      <w:r w:rsidRPr="009658C6">
        <w:rPr>
          <w:rFonts w:ascii="Aptos Narrow" w:hAnsi="Aptos Narrow"/>
          <w:b/>
          <w:bCs/>
          <w:lang w:val="uk-UA"/>
        </w:rPr>
        <w:t>Капітальні інвестиції</w:t>
      </w:r>
    </w:p>
    <w:p w14:paraId="68DC16F5" w14:textId="269F85DE" w:rsidR="007A037F" w:rsidRDefault="007A037F" w:rsidP="007A037F">
      <w:pPr>
        <w:spacing w:after="120"/>
        <w:jc w:val="both"/>
        <w:rPr>
          <w:rFonts w:ascii="Aptos Narrow" w:hAnsi="Aptos Narrow"/>
          <w:sz w:val="22"/>
          <w:szCs w:val="22"/>
          <w:lang w:val="uk-UA"/>
        </w:rPr>
      </w:pPr>
      <w:r>
        <w:rPr>
          <w:rFonts w:ascii="Aptos Narrow" w:hAnsi="Aptos Narrow"/>
          <w:sz w:val="22"/>
          <w:szCs w:val="22"/>
          <w:lang w:val="uk-UA"/>
        </w:rPr>
        <w:t xml:space="preserve">Вперше з початку </w:t>
      </w:r>
      <w:r w:rsidR="009A2944">
        <w:rPr>
          <w:rFonts w:ascii="Aptos Narrow" w:hAnsi="Aptos Narrow"/>
          <w:sz w:val="22"/>
          <w:szCs w:val="22"/>
          <w:lang w:val="uk-UA"/>
        </w:rPr>
        <w:t xml:space="preserve">повномасштабного вторгнення </w:t>
      </w:r>
      <w:r>
        <w:rPr>
          <w:rFonts w:ascii="Aptos Narrow" w:hAnsi="Aptos Narrow"/>
          <w:sz w:val="22"/>
          <w:szCs w:val="22"/>
          <w:lang w:val="uk-UA"/>
        </w:rPr>
        <w:t xml:space="preserve">у 2024 році Група </w:t>
      </w:r>
      <w:r w:rsidR="0030577D">
        <w:rPr>
          <w:rFonts w:ascii="Aptos Narrow" w:hAnsi="Aptos Narrow"/>
          <w:sz w:val="22"/>
          <w:szCs w:val="22"/>
          <w:lang w:val="uk-UA"/>
        </w:rPr>
        <w:t xml:space="preserve">розширила </w:t>
      </w:r>
      <w:r>
        <w:rPr>
          <w:rFonts w:ascii="Aptos Narrow" w:hAnsi="Aptos Narrow"/>
          <w:sz w:val="22"/>
          <w:szCs w:val="22"/>
          <w:lang w:val="uk-UA"/>
        </w:rPr>
        <w:t>програму</w:t>
      </w:r>
      <w:r w:rsidR="00464D64">
        <w:rPr>
          <w:rFonts w:ascii="Aptos Narrow" w:hAnsi="Aptos Narrow"/>
          <w:sz w:val="22"/>
          <w:szCs w:val="22"/>
          <w:lang w:val="uk-UA"/>
        </w:rPr>
        <w:t xml:space="preserve"> капітальних інвестицій</w:t>
      </w:r>
      <w:r>
        <w:rPr>
          <w:rFonts w:ascii="Aptos Narrow" w:hAnsi="Aptos Narrow"/>
          <w:sz w:val="22"/>
          <w:szCs w:val="22"/>
          <w:lang w:val="uk-UA"/>
        </w:rPr>
        <w:t xml:space="preserve">.  Головними чинниками збільшення є оновлення парку холодильного обладнання у зв’язку з втратою і старінням та впровадження нової </w:t>
      </w:r>
      <w:r>
        <w:rPr>
          <w:rFonts w:ascii="Aptos Narrow" w:hAnsi="Aptos Narrow"/>
          <w:sz w:val="22"/>
          <w:szCs w:val="22"/>
          <w:lang w:val="en-US"/>
        </w:rPr>
        <w:t>ERP</w:t>
      </w:r>
      <w:r w:rsidRPr="00BA1557">
        <w:rPr>
          <w:rFonts w:ascii="Aptos Narrow" w:hAnsi="Aptos Narrow"/>
          <w:sz w:val="22"/>
          <w:szCs w:val="22"/>
          <w:lang w:val="uk-UA"/>
        </w:rPr>
        <w:t xml:space="preserve"> </w:t>
      </w:r>
      <w:r>
        <w:rPr>
          <w:rFonts w:ascii="Aptos Narrow" w:hAnsi="Aptos Narrow"/>
          <w:sz w:val="22"/>
          <w:szCs w:val="22"/>
          <w:lang w:val="uk-UA"/>
        </w:rPr>
        <w:t xml:space="preserve">на базі </w:t>
      </w:r>
      <w:r>
        <w:rPr>
          <w:rFonts w:ascii="Aptos Narrow" w:hAnsi="Aptos Narrow"/>
          <w:sz w:val="22"/>
          <w:szCs w:val="22"/>
          <w:lang w:val="en-US"/>
        </w:rPr>
        <w:t>Microsoft</w:t>
      </w:r>
      <w:r w:rsidRPr="00BA1557">
        <w:rPr>
          <w:rFonts w:ascii="Aptos Narrow" w:hAnsi="Aptos Narrow"/>
          <w:sz w:val="22"/>
          <w:szCs w:val="22"/>
          <w:lang w:val="uk-UA"/>
        </w:rPr>
        <w:t xml:space="preserve"> </w:t>
      </w:r>
      <w:r>
        <w:rPr>
          <w:rFonts w:ascii="Aptos Narrow" w:hAnsi="Aptos Narrow"/>
          <w:sz w:val="22"/>
          <w:szCs w:val="22"/>
          <w:lang w:val="en-US"/>
        </w:rPr>
        <w:t>Dynamics</w:t>
      </w:r>
      <w:r w:rsidRPr="00BA1557">
        <w:rPr>
          <w:rFonts w:ascii="Aptos Narrow" w:hAnsi="Aptos Narrow"/>
          <w:sz w:val="22"/>
          <w:szCs w:val="22"/>
          <w:lang w:val="uk-UA"/>
        </w:rPr>
        <w:t xml:space="preserve"> 365</w:t>
      </w:r>
      <w:r>
        <w:rPr>
          <w:rFonts w:ascii="Aptos Narrow" w:hAnsi="Aptos Narrow"/>
          <w:sz w:val="22"/>
          <w:szCs w:val="22"/>
          <w:lang w:val="uk-UA"/>
        </w:rPr>
        <w:t xml:space="preserve">.  </w:t>
      </w:r>
    </w:p>
    <w:p w14:paraId="5E699AC1" w14:textId="77777777" w:rsidR="007A037F" w:rsidRPr="00204677" w:rsidRDefault="007A037F" w:rsidP="007A037F">
      <w:pPr>
        <w:spacing w:after="120"/>
        <w:jc w:val="both"/>
        <w:rPr>
          <w:rFonts w:ascii="Aptos Narrow" w:hAnsi="Aptos Narrow"/>
          <w:sz w:val="22"/>
          <w:szCs w:val="22"/>
          <w:lang w:val="uk-UA"/>
        </w:rPr>
      </w:pPr>
    </w:p>
    <w:tbl>
      <w:tblPr>
        <w:tblStyle w:val="afc"/>
        <w:tblW w:w="6047" w:type="dxa"/>
        <w:tblInd w:w="1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191"/>
        <w:gridCol w:w="1191"/>
        <w:gridCol w:w="1191"/>
      </w:tblGrid>
      <w:tr w:rsidR="00FE7BFE" w:rsidRPr="009658C6" w14:paraId="47F09B4C" w14:textId="77777777" w:rsidTr="00FE7BFE">
        <w:tc>
          <w:tcPr>
            <w:tcW w:w="2474" w:type="dxa"/>
            <w:tcBorders>
              <w:bottom w:val="single" w:sz="4" w:space="0" w:color="auto"/>
            </w:tcBorders>
          </w:tcPr>
          <w:p w14:paraId="1462D195" w14:textId="77777777" w:rsidR="00FE7BFE" w:rsidRPr="009658C6" w:rsidRDefault="00FE7BFE" w:rsidP="00AE1637">
            <w:pPr>
              <w:rPr>
                <w:rFonts w:ascii="Aptos Narrow" w:hAnsi="Aptos Narrow"/>
                <w:sz w:val="20"/>
                <w:szCs w:val="20"/>
                <w:lang w:val="uk-UA"/>
              </w:rPr>
            </w:pPr>
            <w:r w:rsidRPr="009658C6">
              <w:rPr>
                <w:rFonts w:ascii="Aptos Narrow" w:hAnsi="Aptos Narrow"/>
                <w:sz w:val="20"/>
                <w:szCs w:val="20"/>
                <w:lang w:val="uk-UA"/>
              </w:rPr>
              <w:t>У млн</w:t>
            </w:r>
            <w:r>
              <w:rPr>
                <w:rFonts w:ascii="Aptos Narrow" w:hAnsi="Aptos Narrow"/>
                <w:sz w:val="20"/>
                <w:szCs w:val="20"/>
                <w:lang w:val="uk-UA"/>
              </w:rPr>
              <w:t>.</w:t>
            </w:r>
            <w:r w:rsidRPr="009658C6">
              <w:rPr>
                <w:rFonts w:ascii="Aptos Narrow" w:hAnsi="Aptos Narrow"/>
                <w:sz w:val="20"/>
                <w:szCs w:val="20"/>
                <w:lang w:val="uk-UA"/>
              </w:rPr>
              <w:t xml:space="preserve"> грн</w:t>
            </w:r>
            <w:r>
              <w:rPr>
                <w:rFonts w:ascii="Aptos Narrow" w:hAnsi="Aptos Narrow"/>
                <w:sz w:val="20"/>
                <w:szCs w:val="20"/>
                <w:lang w:val="uk-UA"/>
              </w:rPr>
              <w:t>.</w:t>
            </w:r>
          </w:p>
        </w:tc>
        <w:tc>
          <w:tcPr>
            <w:tcW w:w="1191" w:type="dxa"/>
            <w:tcBorders>
              <w:bottom w:val="single" w:sz="4" w:space="0" w:color="auto"/>
            </w:tcBorders>
          </w:tcPr>
          <w:p w14:paraId="0E439610" w14:textId="59A2B7DD" w:rsidR="00FE7BFE" w:rsidRPr="002510D8" w:rsidRDefault="00FE7BFE" w:rsidP="00AF4F0B">
            <w:pPr>
              <w:jc w:val="right"/>
              <w:rPr>
                <w:rFonts w:ascii="Aptos Narrow" w:hAnsi="Aptos Narrow"/>
                <w:b/>
                <w:bCs/>
                <w:sz w:val="20"/>
                <w:szCs w:val="20"/>
                <w:lang w:val="uk-UA"/>
              </w:rPr>
            </w:pPr>
            <w:r>
              <w:rPr>
                <w:rFonts w:ascii="Aptos Narrow" w:hAnsi="Aptos Narrow"/>
                <w:b/>
                <w:bCs/>
                <w:sz w:val="20"/>
                <w:szCs w:val="20"/>
                <w:lang w:val="uk-UA"/>
              </w:rPr>
              <w:t>2023</w:t>
            </w:r>
          </w:p>
        </w:tc>
        <w:tc>
          <w:tcPr>
            <w:tcW w:w="1191" w:type="dxa"/>
            <w:tcBorders>
              <w:bottom w:val="single" w:sz="4" w:space="0" w:color="auto"/>
            </w:tcBorders>
          </w:tcPr>
          <w:p w14:paraId="304F6119" w14:textId="50224C01" w:rsidR="00FE7BFE" w:rsidRPr="00AF4F0B" w:rsidRDefault="00FE7BFE" w:rsidP="00AF4F0B">
            <w:pPr>
              <w:jc w:val="right"/>
              <w:rPr>
                <w:rFonts w:ascii="Aptos Narrow" w:hAnsi="Aptos Narrow"/>
                <w:b/>
                <w:bCs/>
                <w:sz w:val="20"/>
                <w:szCs w:val="20"/>
                <w:lang w:val="uk-UA"/>
              </w:rPr>
            </w:pPr>
            <w:r>
              <w:rPr>
                <w:rFonts w:ascii="Aptos Narrow" w:hAnsi="Aptos Narrow"/>
                <w:b/>
                <w:bCs/>
                <w:sz w:val="20"/>
                <w:szCs w:val="20"/>
                <w:lang w:val="uk-UA"/>
              </w:rPr>
              <w:t>2024</w:t>
            </w:r>
          </w:p>
        </w:tc>
        <w:tc>
          <w:tcPr>
            <w:tcW w:w="1191" w:type="dxa"/>
            <w:tcBorders>
              <w:bottom w:val="single" w:sz="4" w:space="0" w:color="auto"/>
            </w:tcBorders>
          </w:tcPr>
          <w:p w14:paraId="704CD3E5" w14:textId="77777777" w:rsidR="00FE7BFE" w:rsidRDefault="00FE7BFE" w:rsidP="00AE1637">
            <w:pPr>
              <w:jc w:val="right"/>
              <w:rPr>
                <w:rFonts w:ascii="Aptos Narrow" w:hAnsi="Aptos Narrow"/>
                <w:b/>
                <w:bCs/>
                <w:sz w:val="20"/>
                <w:szCs w:val="20"/>
                <w:lang w:val="uk-UA"/>
              </w:rPr>
            </w:pPr>
            <w:r>
              <w:rPr>
                <w:rFonts w:ascii="Aptos Narrow" w:hAnsi="Aptos Narrow"/>
                <w:b/>
                <w:bCs/>
                <w:sz w:val="20"/>
                <w:szCs w:val="20"/>
                <w:lang w:val="uk-UA"/>
              </w:rPr>
              <w:t>2024 до 2023</w:t>
            </w:r>
          </w:p>
        </w:tc>
      </w:tr>
      <w:tr w:rsidR="00FE7BFE" w:rsidRPr="009658C6" w14:paraId="464DD2BD" w14:textId="77777777" w:rsidTr="00FE7BFE">
        <w:tc>
          <w:tcPr>
            <w:tcW w:w="2474" w:type="dxa"/>
            <w:tcBorders>
              <w:top w:val="single" w:sz="4" w:space="0" w:color="auto"/>
            </w:tcBorders>
          </w:tcPr>
          <w:p w14:paraId="74829237" w14:textId="77777777" w:rsidR="00FE7BFE" w:rsidRPr="009658C6" w:rsidRDefault="00FE7BFE" w:rsidP="00AE1637">
            <w:pPr>
              <w:rPr>
                <w:rFonts w:ascii="Aptos Narrow" w:hAnsi="Aptos Narrow"/>
                <w:sz w:val="20"/>
                <w:szCs w:val="20"/>
                <w:lang w:val="uk-UA"/>
              </w:rPr>
            </w:pPr>
          </w:p>
        </w:tc>
        <w:tc>
          <w:tcPr>
            <w:tcW w:w="1191" w:type="dxa"/>
            <w:tcBorders>
              <w:top w:val="single" w:sz="4" w:space="0" w:color="auto"/>
            </w:tcBorders>
          </w:tcPr>
          <w:p w14:paraId="50303F7E" w14:textId="77777777" w:rsidR="00FE7BFE" w:rsidRPr="009658C6" w:rsidRDefault="00FE7BFE" w:rsidP="00AE1637">
            <w:pPr>
              <w:rPr>
                <w:rFonts w:ascii="Aptos Narrow" w:hAnsi="Aptos Narrow"/>
                <w:sz w:val="20"/>
                <w:szCs w:val="20"/>
                <w:lang w:val="uk-UA"/>
              </w:rPr>
            </w:pPr>
          </w:p>
        </w:tc>
        <w:tc>
          <w:tcPr>
            <w:tcW w:w="1191" w:type="dxa"/>
            <w:tcBorders>
              <w:top w:val="single" w:sz="4" w:space="0" w:color="auto"/>
            </w:tcBorders>
          </w:tcPr>
          <w:p w14:paraId="660093D2" w14:textId="77777777" w:rsidR="00FE7BFE" w:rsidRPr="009658C6" w:rsidRDefault="00FE7BFE" w:rsidP="00AE1637">
            <w:pPr>
              <w:rPr>
                <w:rFonts w:ascii="Aptos Narrow" w:hAnsi="Aptos Narrow"/>
                <w:sz w:val="20"/>
                <w:szCs w:val="20"/>
                <w:lang w:val="uk-UA"/>
              </w:rPr>
            </w:pPr>
          </w:p>
        </w:tc>
        <w:tc>
          <w:tcPr>
            <w:tcW w:w="1191" w:type="dxa"/>
            <w:tcBorders>
              <w:top w:val="single" w:sz="4" w:space="0" w:color="auto"/>
            </w:tcBorders>
          </w:tcPr>
          <w:p w14:paraId="3F33D155" w14:textId="77777777" w:rsidR="00FE7BFE" w:rsidRPr="009658C6" w:rsidRDefault="00FE7BFE" w:rsidP="00AE1637">
            <w:pPr>
              <w:rPr>
                <w:rFonts w:ascii="Aptos Narrow" w:hAnsi="Aptos Narrow"/>
                <w:sz w:val="20"/>
                <w:szCs w:val="20"/>
                <w:lang w:val="uk-UA"/>
              </w:rPr>
            </w:pPr>
          </w:p>
        </w:tc>
      </w:tr>
      <w:tr w:rsidR="00FE7BFE" w:rsidRPr="009658C6" w14:paraId="59F5D95B" w14:textId="77777777" w:rsidTr="00FE7BFE">
        <w:tc>
          <w:tcPr>
            <w:tcW w:w="2474" w:type="dxa"/>
          </w:tcPr>
          <w:p w14:paraId="329A75D3" w14:textId="77777777" w:rsidR="00FE7BFE" w:rsidRPr="009658C6" w:rsidRDefault="00FE7BFE" w:rsidP="00AE1637">
            <w:pPr>
              <w:rPr>
                <w:rFonts w:ascii="Aptos Narrow" w:hAnsi="Aptos Narrow"/>
                <w:sz w:val="20"/>
                <w:szCs w:val="20"/>
                <w:lang w:val="uk-UA"/>
              </w:rPr>
            </w:pPr>
            <w:r w:rsidRPr="009658C6">
              <w:rPr>
                <w:sz w:val="20"/>
                <w:szCs w:val="20"/>
                <w:lang w:val="uk-UA"/>
              </w:rPr>
              <w:t xml:space="preserve"> Виробництво </w:t>
            </w:r>
          </w:p>
        </w:tc>
        <w:tc>
          <w:tcPr>
            <w:tcW w:w="1191" w:type="dxa"/>
          </w:tcPr>
          <w:p w14:paraId="6AA6FF55" w14:textId="77777777" w:rsidR="00FE7BFE" w:rsidRPr="00C2485C" w:rsidRDefault="00FE7BFE" w:rsidP="00AE1637">
            <w:pPr>
              <w:jc w:val="right"/>
              <w:rPr>
                <w:rFonts w:ascii="Aptos Narrow" w:hAnsi="Aptos Narrow"/>
                <w:sz w:val="20"/>
                <w:szCs w:val="20"/>
                <w:lang w:val="uk-UA"/>
              </w:rPr>
            </w:pPr>
            <w:r w:rsidRPr="009658C6">
              <w:rPr>
                <w:sz w:val="20"/>
                <w:szCs w:val="20"/>
                <w:lang w:val="uk-UA"/>
              </w:rPr>
              <w:t xml:space="preserve"> 8</w:t>
            </w:r>
            <w:r>
              <w:rPr>
                <w:sz w:val="20"/>
                <w:szCs w:val="20"/>
                <w:lang w:val="uk-UA"/>
              </w:rPr>
              <w:t>5</w:t>
            </w:r>
            <w:r w:rsidRPr="009658C6">
              <w:rPr>
                <w:sz w:val="20"/>
                <w:szCs w:val="20"/>
                <w:lang w:val="uk-UA"/>
              </w:rPr>
              <w:t xml:space="preserve">   </w:t>
            </w:r>
          </w:p>
        </w:tc>
        <w:tc>
          <w:tcPr>
            <w:tcW w:w="1191" w:type="dxa"/>
          </w:tcPr>
          <w:p w14:paraId="239E5E5C" w14:textId="77777777" w:rsidR="00FE7BFE" w:rsidRPr="00606884" w:rsidRDefault="00FE7BFE" w:rsidP="00AE1637">
            <w:pPr>
              <w:jc w:val="right"/>
              <w:rPr>
                <w:rFonts w:cstheme="minorHAnsi"/>
                <w:sz w:val="20"/>
                <w:szCs w:val="20"/>
              </w:rPr>
            </w:pPr>
            <w:r w:rsidRPr="00606884">
              <w:rPr>
                <w:rFonts w:cstheme="minorHAnsi"/>
                <w:sz w:val="20"/>
                <w:szCs w:val="20"/>
              </w:rPr>
              <w:t xml:space="preserve"> </w:t>
            </w:r>
            <w:r>
              <w:rPr>
                <w:rFonts w:cstheme="minorHAnsi"/>
                <w:sz w:val="20"/>
                <w:szCs w:val="20"/>
                <w:lang w:val="uk-UA"/>
              </w:rPr>
              <w:t>48</w:t>
            </w:r>
            <w:r w:rsidRPr="00606884">
              <w:rPr>
                <w:rFonts w:cstheme="minorHAnsi"/>
                <w:sz w:val="20"/>
                <w:szCs w:val="20"/>
              </w:rPr>
              <w:t xml:space="preserve"> </w:t>
            </w:r>
          </w:p>
        </w:tc>
        <w:tc>
          <w:tcPr>
            <w:tcW w:w="1191" w:type="dxa"/>
          </w:tcPr>
          <w:p w14:paraId="0D96BA47" w14:textId="77777777" w:rsidR="00FE7BFE" w:rsidRPr="00606884" w:rsidRDefault="00FE7BFE" w:rsidP="00AE1637">
            <w:pPr>
              <w:jc w:val="right"/>
              <w:rPr>
                <w:rFonts w:cstheme="minorHAnsi"/>
                <w:sz w:val="20"/>
                <w:szCs w:val="20"/>
                <w:lang w:val="en-US"/>
              </w:rPr>
            </w:pPr>
            <w:r w:rsidRPr="00606884">
              <w:rPr>
                <w:rFonts w:cstheme="minorHAnsi"/>
                <w:sz w:val="20"/>
                <w:szCs w:val="20"/>
                <w:lang w:val="uk-UA"/>
              </w:rPr>
              <w:t>-</w:t>
            </w:r>
            <w:r>
              <w:rPr>
                <w:rFonts w:cstheme="minorHAnsi"/>
                <w:sz w:val="20"/>
                <w:szCs w:val="20"/>
                <w:lang w:val="uk-UA"/>
              </w:rPr>
              <w:t>37</w:t>
            </w:r>
          </w:p>
        </w:tc>
      </w:tr>
      <w:tr w:rsidR="00FE7BFE" w:rsidRPr="009658C6" w14:paraId="587D374A" w14:textId="77777777" w:rsidTr="00FE7BFE">
        <w:tc>
          <w:tcPr>
            <w:tcW w:w="2474" w:type="dxa"/>
          </w:tcPr>
          <w:p w14:paraId="47A05199" w14:textId="77777777" w:rsidR="00FE7BFE" w:rsidRPr="009658C6" w:rsidRDefault="00FE7BFE" w:rsidP="00AE1637">
            <w:pPr>
              <w:rPr>
                <w:rFonts w:ascii="Aptos Narrow" w:hAnsi="Aptos Narrow"/>
                <w:sz w:val="20"/>
                <w:szCs w:val="20"/>
                <w:lang w:val="uk-UA"/>
              </w:rPr>
            </w:pPr>
            <w:r w:rsidRPr="009658C6">
              <w:rPr>
                <w:sz w:val="20"/>
                <w:szCs w:val="20"/>
                <w:lang w:val="uk-UA"/>
              </w:rPr>
              <w:t xml:space="preserve"> Логістика </w:t>
            </w:r>
          </w:p>
        </w:tc>
        <w:tc>
          <w:tcPr>
            <w:tcW w:w="1191" w:type="dxa"/>
          </w:tcPr>
          <w:p w14:paraId="6C6736BE" w14:textId="77777777" w:rsidR="00FE7BFE" w:rsidRPr="00C2485C" w:rsidRDefault="00FE7BFE" w:rsidP="00AE1637">
            <w:pPr>
              <w:jc w:val="right"/>
              <w:rPr>
                <w:rFonts w:ascii="Aptos Narrow" w:hAnsi="Aptos Narrow"/>
                <w:sz w:val="20"/>
                <w:szCs w:val="20"/>
                <w:lang w:val="uk-UA"/>
              </w:rPr>
            </w:pPr>
            <w:r w:rsidRPr="009658C6">
              <w:rPr>
                <w:sz w:val="20"/>
                <w:szCs w:val="20"/>
                <w:lang w:val="uk-UA"/>
              </w:rPr>
              <w:t xml:space="preserve"> 5   </w:t>
            </w:r>
          </w:p>
        </w:tc>
        <w:tc>
          <w:tcPr>
            <w:tcW w:w="1191" w:type="dxa"/>
          </w:tcPr>
          <w:p w14:paraId="4EAC00E6" w14:textId="77777777" w:rsidR="00FE7BFE" w:rsidRPr="00606884" w:rsidRDefault="00FE7BFE" w:rsidP="00AE1637">
            <w:pPr>
              <w:jc w:val="right"/>
              <w:rPr>
                <w:rFonts w:cstheme="minorHAnsi"/>
                <w:sz w:val="20"/>
                <w:szCs w:val="20"/>
              </w:rPr>
            </w:pPr>
            <w:r w:rsidRPr="00606884">
              <w:rPr>
                <w:rFonts w:cstheme="minorHAnsi"/>
                <w:sz w:val="20"/>
                <w:szCs w:val="20"/>
              </w:rPr>
              <w:t xml:space="preserve"> 26 </w:t>
            </w:r>
          </w:p>
        </w:tc>
        <w:tc>
          <w:tcPr>
            <w:tcW w:w="1191" w:type="dxa"/>
          </w:tcPr>
          <w:p w14:paraId="37AB445B" w14:textId="77777777" w:rsidR="00FE7BFE" w:rsidRPr="00606884" w:rsidRDefault="00FE7BFE" w:rsidP="00AE1637">
            <w:pPr>
              <w:jc w:val="right"/>
              <w:rPr>
                <w:rFonts w:cstheme="minorHAnsi"/>
                <w:sz w:val="20"/>
                <w:szCs w:val="20"/>
              </w:rPr>
            </w:pPr>
            <w:r w:rsidRPr="00606884">
              <w:rPr>
                <w:rFonts w:cstheme="minorHAnsi"/>
                <w:sz w:val="20"/>
                <w:szCs w:val="20"/>
                <w:lang w:val="uk-UA"/>
              </w:rPr>
              <w:t>+2</w:t>
            </w:r>
            <w:r>
              <w:rPr>
                <w:rFonts w:cstheme="minorHAnsi"/>
                <w:sz w:val="20"/>
                <w:szCs w:val="20"/>
                <w:lang w:val="uk-UA"/>
              </w:rPr>
              <w:t>1</w:t>
            </w:r>
          </w:p>
        </w:tc>
      </w:tr>
      <w:tr w:rsidR="00FE7BFE" w:rsidRPr="009658C6" w14:paraId="23CEC770" w14:textId="77777777" w:rsidTr="00FE7BFE">
        <w:tc>
          <w:tcPr>
            <w:tcW w:w="2474" w:type="dxa"/>
          </w:tcPr>
          <w:p w14:paraId="56BF02F3" w14:textId="77777777" w:rsidR="00FE7BFE" w:rsidRPr="009658C6" w:rsidRDefault="00FE7BFE" w:rsidP="00AE1637">
            <w:pPr>
              <w:rPr>
                <w:rFonts w:ascii="Aptos Narrow" w:hAnsi="Aptos Narrow"/>
                <w:sz w:val="20"/>
                <w:szCs w:val="20"/>
                <w:lang w:val="uk-UA"/>
              </w:rPr>
            </w:pPr>
            <w:r w:rsidRPr="009658C6">
              <w:rPr>
                <w:sz w:val="20"/>
                <w:szCs w:val="20"/>
                <w:lang w:val="uk-UA"/>
              </w:rPr>
              <w:t xml:space="preserve"> Торгівля </w:t>
            </w:r>
          </w:p>
        </w:tc>
        <w:tc>
          <w:tcPr>
            <w:tcW w:w="1191" w:type="dxa"/>
          </w:tcPr>
          <w:p w14:paraId="78E101C9" w14:textId="77777777" w:rsidR="00FE7BFE" w:rsidRPr="00C2485C" w:rsidRDefault="00FE7BFE" w:rsidP="00AE1637">
            <w:pPr>
              <w:jc w:val="right"/>
              <w:rPr>
                <w:rFonts w:ascii="Aptos Narrow" w:hAnsi="Aptos Narrow"/>
                <w:sz w:val="20"/>
                <w:szCs w:val="20"/>
                <w:lang w:val="uk-UA"/>
              </w:rPr>
            </w:pPr>
            <w:r w:rsidRPr="009658C6">
              <w:rPr>
                <w:sz w:val="20"/>
                <w:szCs w:val="20"/>
                <w:lang w:val="uk-UA"/>
              </w:rPr>
              <w:t xml:space="preserve"> 39   </w:t>
            </w:r>
          </w:p>
        </w:tc>
        <w:tc>
          <w:tcPr>
            <w:tcW w:w="1191" w:type="dxa"/>
          </w:tcPr>
          <w:p w14:paraId="6B0E703B" w14:textId="77777777" w:rsidR="00FE7BFE" w:rsidRPr="00606884" w:rsidRDefault="00FE7BFE" w:rsidP="00AE1637">
            <w:pPr>
              <w:jc w:val="right"/>
              <w:rPr>
                <w:rFonts w:cstheme="minorHAnsi"/>
                <w:sz w:val="20"/>
                <w:szCs w:val="20"/>
              </w:rPr>
            </w:pPr>
            <w:r w:rsidRPr="00606884">
              <w:rPr>
                <w:rFonts w:cstheme="minorHAnsi"/>
                <w:sz w:val="20"/>
                <w:szCs w:val="20"/>
              </w:rPr>
              <w:t xml:space="preserve"> </w:t>
            </w:r>
            <w:r>
              <w:rPr>
                <w:rFonts w:cstheme="minorHAnsi"/>
                <w:sz w:val="20"/>
                <w:szCs w:val="20"/>
                <w:lang w:val="uk-UA"/>
              </w:rPr>
              <w:t>92</w:t>
            </w:r>
            <w:r w:rsidRPr="00606884">
              <w:rPr>
                <w:rFonts w:cstheme="minorHAnsi"/>
                <w:sz w:val="20"/>
                <w:szCs w:val="20"/>
              </w:rPr>
              <w:t xml:space="preserve"> </w:t>
            </w:r>
          </w:p>
        </w:tc>
        <w:tc>
          <w:tcPr>
            <w:tcW w:w="1191" w:type="dxa"/>
          </w:tcPr>
          <w:p w14:paraId="23F47D26" w14:textId="77777777" w:rsidR="00FE7BFE" w:rsidRPr="00606884" w:rsidRDefault="00FE7BFE" w:rsidP="00AE1637">
            <w:pPr>
              <w:jc w:val="right"/>
              <w:rPr>
                <w:rFonts w:cstheme="minorHAnsi"/>
                <w:sz w:val="20"/>
                <w:szCs w:val="20"/>
              </w:rPr>
            </w:pPr>
            <w:r w:rsidRPr="00606884">
              <w:rPr>
                <w:rFonts w:cstheme="minorHAnsi"/>
                <w:sz w:val="20"/>
                <w:szCs w:val="20"/>
                <w:lang w:val="uk-UA"/>
              </w:rPr>
              <w:t>+</w:t>
            </w:r>
            <w:r>
              <w:rPr>
                <w:rFonts w:cstheme="minorHAnsi"/>
                <w:sz w:val="20"/>
                <w:szCs w:val="20"/>
                <w:lang w:val="uk-UA"/>
              </w:rPr>
              <w:t>53</w:t>
            </w:r>
          </w:p>
        </w:tc>
      </w:tr>
      <w:tr w:rsidR="00FE7BFE" w:rsidRPr="009658C6" w14:paraId="105D1F28" w14:textId="77777777" w:rsidTr="00FE7BFE">
        <w:tc>
          <w:tcPr>
            <w:tcW w:w="2474" w:type="dxa"/>
            <w:tcBorders>
              <w:bottom w:val="single" w:sz="4" w:space="0" w:color="auto"/>
            </w:tcBorders>
          </w:tcPr>
          <w:p w14:paraId="4EC5E80E" w14:textId="77777777" w:rsidR="00FE7BFE" w:rsidRPr="009658C6" w:rsidRDefault="00FE7BFE" w:rsidP="00AE1637">
            <w:pPr>
              <w:rPr>
                <w:rFonts w:ascii="Aptos Narrow" w:hAnsi="Aptos Narrow"/>
                <w:sz w:val="20"/>
                <w:szCs w:val="20"/>
                <w:lang w:val="uk-UA"/>
              </w:rPr>
            </w:pPr>
            <w:r w:rsidRPr="009658C6">
              <w:rPr>
                <w:sz w:val="20"/>
                <w:szCs w:val="20"/>
                <w:lang w:val="uk-UA"/>
              </w:rPr>
              <w:t xml:space="preserve"> Інформаційні  технології </w:t>
            </w:r>
          </w:p>
        </w:tc>
        <w:tc>
          <w:tcPr>
            <w:tcW w:w="1191" w:type="dxa"/>
            <w:tcBorders>
              <w:bottom w:val="single" w:sz="4" w:space="0" w:color="auto"/>
            </w:tcBorders>
          </w:tcPr>
          <w:p w14:paraId="19644F29" w14:textId="77777777" w:rsidR="00FE7BFE" w:rsidRPr="00C2485C" w:rsidRDefault="00FE7BFE" w:rsidP="00AE1637">
            <w:pPr>
              <w:jc w:val="right"/>
              <w:rPr>
                <w:rFonts w:ascii="Aptos Narrow" w:hAnsi="Aptos Narrow"/>
                <w:sz w:val="20"/>
                <w:szCs w:val="20"/>
                <w:lang w:val="uk-UA"/>
              </w:rPr>
            </w:pPr>
            <w:r w:rsidRPr="009658C6">
              <w:rPr>
                <w:sz w:val="20"/>
                <w:szCs w:val="20"/>
                <w:lang w:val="uk-UA"/>
              </w:rPr>
              <w:t xml:space="preserve"> 4   </w:t>
            </w:r>
          </w:p>
        </w:tc>
        <w:tc>
          <w:tcPr>
            <w:tcW w:w="1191" w:type="dxa"/>
            <w:tcBorders>
              <w:bottom w:val="single" w:sz="4" w:space="0" w:color="auto"/>
            </w:tcBorders>
          </w:tcPr>
          <w:p w14:paraId="383D84DA" w14:textId="77777777" w:rsidR="00FE7BFE" w:rsidRPr="00606884" w:rsidRDefault="00FE7BFE" w:rsidP="00AE1637">
            <w:pPr>
              <w:jc w:val="right"/>
              <w:rPr>
                <w:rFonts w:cstheme="minorHAnsi"/>
                <w:sz w:val="20"/>
                <w:szCs w:val="20"/>
              </w:rPr>
            </w:pPr>
            <w:r w:rsidRPr="00606884">
              <w:rPr>
                <w:rFonts w:cstheme="minorHAnsi"/>
                <w:sz w:val="20"/>
                <w:szCs w:val="20"/>
              </w:rPr>
              <w:t xml:space="preserve"> </w:t>
            </w:r>
            <w:r>
              <w:rPr>
                <w:rFonts w:cstheme="minorHAnsi"/>
                <w:sz w:val="20"/>
                <w:szCs w:val="20"/>
                <w:lang w:val="uk-UA"/>
              </w:rPr>
              <w:t>3</w:t>
            </w:r>
            <w:r w:rsidRPr="00606884">
              <w:rPr>
                <w:rFonts w:cstheme="minorHAnsi"/>
                <w:sz w:val="20"/>
                <w:szCs w:val="20"/>
              </w:rPr>
              <w:t xml:space="preserve">0 </w:t>
            </w:r>
          </w:p>
        </w:tc>
        <w:tc>
          <w:tcPr>
            <w:tcW w:w="1191" w:type="dxa"/>
            <w:tcBorders>
              <w:bottom w:val="single" w:sz="4" w:space="0" w:color="auto"/>
            </w:tcBorders>
          </w:tcPr>
          <w:p w14:paraId="2B1E7870" w14:textId="77777777" w:rsidR="00FE7BFE" w:rsidRPr="00606884" w:rsidRDefault="00FE7BFE" w:rsidP="00AE1637">
            <w:pPr>
              <w:jc w:val="right"/>
              <w:rPr>
                <w:rFonts w:cstheme="minorHAnsi"/>
                <w:sz w:val="20"/>
                <w:szCs w:val="20"/>
              </w:rPr>
            </w:pPr>
            <w:r w:rsidRPr="00606884">
              <w:rPr>
                <w:rFonts w:cstheme="minorHAnsi"/>
                <w:sz w:val="20"/>
                <w:szCs w:val="20"/>
                <w:lang w:val="uk-UA"/>
              </w:rPr>
              <w:t>+</w:t>
            </w:r>
            <w:r>
              <w:rPr>
                <w:rFonts w:cstheme="minorHAnsi"/>
                <w:sz w:val="20"/>
                <w:szCs w:val="20"/>
                <w:lang w:val="uk-UA"/>
              </w:rPr>
              <w:t>2</w:t>
            </w:r>
            <w:r w:rsidRPr="00606884">
              <w:rPr>
                <w:rFonts w:cstheme="minorHAnsi"/>
                <w:sz w:val="20"/>
                <w:szCs w:val="20"/>
                <w:lang w:val="uk-UA"/>
              </w:rPr>
              <w:t>6</w:t>
            </w:r>
          </w:p>
        </w:tc>
      </w:tr>
      <w:tr w:rsidR="00FE7BFE" w:rsidRPr="009658C6" w14:paraId="0F1002AF" w14:textId="77777777" w:rsidTr="00FE7BFE">
        <w:tc>
          <w:tcPr>
            <w:tcW w:w="2474" w:type="dxa"/>
            <w:tcBorders>
              <w:top w:val="single" w:sz="4" w:space="0" w:color="auto"/>
            </w:tcBorders>
          </w:tcPr>
          <w:p w14:paraId="5F810318" w14:textId="77777777" w:rsidR="00FE7BFE" w:rsidRPr="009658C6" w:rsidRDefault="00FE7BFE" w:rsidP="00AE1637">
            <w:pPr>
              <w:tabs>
                <w:tab w:val="left" w:pos="1063"/>
              </w:tabs>
              <w:rPr>
                <w:rFonts w:ascii="Aptos Narrow" w:hAnsi="Aptos Narrow"/>
                <w:sz w:val="20"/>
                <w:szCs w:val="20"/>
                <w:lang w:val="uk-UA"/>
              </w:rPr>
            </w:pPr>
          </w:p>
        </w:tc>
        <w:tc>
          <w:tcPr>
            <w:tcW w:w="1191" w:type="dxa"/>
            <w:tcBorders>
              <w:top w:val="single" w:sz="4" w:space="0" w:color="auto"/>
            </w:tcBorders>
          </w:tcPr>
          <w:p w14:paraId="73608715" w14:textId="77777777" w:rsidR="00FE7BFE" w:rsidRPr="005657EB" w:rsidRDefault="00FE7BFE" w:rsidP="00AE1637">
            <w:pPr>
              <w:jc w:val="right"/>
              <w:rPr>
                <w:rFonts w:ascii="Aptos Narrow" w:hAnsi="Aptos Narrow"/>
                <w:b/>
                <w:bCs/>
                <w:sz w:val="20"/>
                <w:szCs w:val="20"/>
                <w:lang w:val="uk-UA"/>
              </w:rPr>
            </w:pPr>
            <w:r w:rsidRPr="009658C6">
              <w:rPr>
                <w:b/>
                <w:bCs/>
                <w:sz w:val="20"/>
                <w:szCs w:val="20"/>
                <w:lang w:val="uk-UA"/>
              </w:rPr>
              <w:t xml:space="preserve"> 133   </w:t>
            </w:r>
          </w:p>
        </w:tc>
        <w:tc>
          <w:tcPr>
            <w:tcW w:w="1191" w:type="dxa"/>
            <w:tcBorders>
              <w:top w:val="single" w:sz="4" w:space="0" w:color="auto"/>
            </w:tcBorders>
          </w:tcPr>
          <w:p w14:paraId="592B28E3" w14:textId="77777777" w:rsidR="00FE7BFE" w:rsidRPr="00606884" w:rsidRDefault="00FE7BFE" w:rsidP="00AE1637">
            <w:pPr>
              <w:jc w:val="right"/>
              <w:rPr>
                <w:rFonts w:cstheme="minorHAnsi"/>
                <w:b/>
                <w:bCs/>
                <w:sz w:val="20"/>
                <w:szCs w:val="20"/>
              </w:rPr>
            </w:pPr>
            <w:r w:rsidRPr="00606884">
              <w:rPr>
                <w:rFonts w:cstheme="minorHAnsi"/>
                <w:b/>
                <w:bCs/>
                <w:sz w:val="20"/>
                <w:szCs w:val="20"/>
              </w:rPr>
              <w:t xml:space="preserve"> </w:t>
            </w:r>
            <w:r>
              <w:rPr>
                <w:rFonts w:cstheme="minorHAnsi"/>
                <w:b/>
                <w:bCs/>
                <w:sz w:val="20"/>
                <w:szCs w:val="20"/>
                <w:lang w:val="uk-UA"/>
              </w:rPr>
              <w:t>196</w:t>
            </w:r>
            <w:r w:rsidRPr="00606884">
              <w:rPr>
                <w:rFonts w:cstheme="minorHAnsi"/>
                <w:b/>
                <w:bCs/>
                <w:sz w:val="20"/>
                <w:szCs w:val="20"/>
              </w:rPr>
              <w:t xml:space="preserve"> </w:t>
            </w:r>
          </w:p>
        </w:tc>
        <w:tc>
          <w:tcPr>
            <w:tcW w:w="1191" w:type="dxa"/>
            <w:tcBorders>
              <w:top w:val="single" w:sz="4" w:space="0" w:color="auto"/>
            </w:tcBorders>
          </w:tcPr>
          <w:p w14:paraId="67CC7AD5" w14:textId="77777777" w:rsidR="00FE7BFE" w:rsidRPr="00606884" w:rsidRDefault="00FE7BFE" w:rsidP="00AE1637">
            <w:pPr>
              <w:jc w:val="right"/>
              <w:rPr>
                <w:rFonts w:cstheme="minorHAnsi"/>
                <w:b/>
                <w:bCs/>
                <w:sz w:val="20"/>
                <w:szCs w:val="20"/>
              </w:rPr>
            </w:pPr>
            <w:r w:rsidRPr="00606884">
              <w:rPr>
                <w:rFonts w:cstheme="minorHAnsi"/>
                <w:b/>
                <w:bCs/>
                <w:sz w:val="20"/>
                <w:szCs w:val="20"/>
                <w:lang w:val="uk-UA"/>
              </w:rPr>
              <w:t>+</w:t>
            </w:r>
            <w:r>
              <w:rPr>
                <w:rFonts w:cstheme="minorHAnsi"/>
                <w:b/>
                <w:bCs/>
                <w:sz w:val="20"/>
                <w:szCs w:val="20"/>
                <w:lang w:val="uk-UA"/>
              </w:rPr>
              <w:t>63</w:t>
            </w:r>
          </w:p>
        </w:tc>
      </w:tr>
    </w:tbl>
    <w:p w14:paraId="7443B97B" w14:textId="77777777" w:rsidR="007A037F" w:rsidRPr="004B1496" w:rsidRDefault="007A037F" w:rsidP="007A037F">
      <w:pPr>
        <w:spacing w:after="120"/>
        <w:jc w:val="both"/>
        <w:rPr>
          <w:rFonts w:ascii="Aptos Narrow" w:hAnsi="Aptos Narrow"/>
          <w:sz w:val="22"/>
          <w:szCs w:val="22"/>
          <w:lang w:val="uk-UA"/>
        </w:rPr>
      </w:pPr>
    </w:p>
    <w:p w14:paraId="652F8F94" w14:textId="77777777" w:rsidR="007A037F" w:rsidRPr="004B1496" w:rsidRDefault="007A037F" w:rsidP="007A037F">
      <w:pPr>
        <w:spacing w:after="120"/>
        <w:jc w:val="both"/>
        <w:rPr>
          <w:rFonts w:ascii="Aptos Narrow" w:hAnsi="Aptos Narrow"/>
          <w:sz w:val="22"/>
          <w:szCs w:val="22"/>
          <w:lang w:val="uk-UA"/>
        </w:rPr>
      </w:pPr>
      <w:r w:rsidRPr="004B1496">
        <w:rPr>
          <w:rFonts w:ascii="Aptos Narrow" w:hAnsi="Aptos Narrow"/>
          <w:sz w:val="22"/>
          <w:szCs w:val="22"/>
          <w:lang w:val="uk-UA"/>
        </w:rPr>
        <w:t xml:space="preserve">Динаміка </w:t>
      </w:r>
      <w:r>
        <w:rPr>
          <w:rFonts w:ascii="Aptos Narrow" w:hAnsi="Aptos Narrow"/>
          <w:sz w:val="22"/>
          <w:szCs w:val="22"/>
          <w:lang w:val="uk-UA"/>
        </w:rPr>
        <w:t>виконання</w:t>
      </w:r>
      <w:r w:rsidRPr="004B1496">
        <w:rPr>
          <w:rFonts w:ascii="Aptos Narrow" w:hAnsi="Aptos Narrow"/>
          <w:sz w:val="22"/>
          <w:szCs w:val="22"/>
          <w:lang w:val="uk-UA"/>
        </w:rPr>
        <w:t xml:space="preserve"> бюджету капітальних інвестицій </w:t>
      </w:r>
      <w:r>
        <w:rPr>
          <w:rFonts w:ascii="Aptos Narrow" w:hAnsi="Aptos Narrow"/>
          <w:sz w:val="22"/>
          <w:szCs w:val="22"/>
          <w:lang w:val="uk-UA"/>
        </w:rPr>
        <w:t xml:space="preserve">станом </w:t>
      </w:r>
      <w:r w:rsidRPr="004B1496">
        <w:rPr>
          <w:rFonts w:ascii="Aptos Narrow" w:hAnsi="Aptos Narrow"/>
          <w:sz w:val="22"/>
          <w:szCs w:val="22"/>
          <w:lang w:val="uk-UA"/>
        </w:rPr>
        <w:t>на 3</w:t>
      </w:r>
      <w:r>
        <w:rPr>
          <w:rFonts w:ascii="Aptos Narrow" w:hAnsi="Aptos Narrow"/>
          <w:sz w:val="22"/>
          <w:szCs w:val="22"/>
          <w:lang w:val="uk-UA"/>
        </w:rPr>
        <w:t>1</w:t>
      </w:r>
      <w:r w:rsidRPr="004B1496">
        <w:rPr>
          <w:rFonts w:ascii="Aptos Narrow" w:hAnsi="Aptos Narrow"/>
          <w:sz w:val="22"/>
          <w:szCs w:val="22"/>
          <w:lang w:val="uk-UA"/>
        </w:rPr>
        <w:t xml:space="preserve"> </w:t>
      </w:r>
      <w:r>
        <w:rPr>
          <w:rFonts w:ascii="Aptos Narrow" w:hAnsi="Aptos Narrow"/>
          <w:sz w:val="22"/>
          <w:szCs w:val="22"/>
          <w:lang w:val="uk-UA"/>
        </w:rPr>
        <w:t>грудня</w:t>
      </w:r>
      <w:r w:rsidRPr="004B1496">
        <w:rPr>
          <w:rFonts w:ascii="Aptos Narrow" w:hAnsi="Aptos Narrow"/>
          <w:sz w:val="22"/>
          <w:szCs w:val="22"/>
          <w:lang w:val="uk-UA"/>
        </w:rPr>
        <w:t xml:space="preserve"> 2024 року становила </w:t>
      </w:r>
      <w:r>
        <w:rPr>
          <w:rFonts w:ascii="Aptos Narrow" w:hAnsi="Aptos Narrow"/>
          <w:sz w:val="22"/>
          <w:szCs w:val="22"/>
          <w:lang w:val="uk-UA"/>
        </w:rPr>
        <w:t>86</w:t>
      </w:r>
      <w:r w:rsidRPr="004B1496">
        <w:rPr>
          <w:rFonts w:ascii="Aptos Narrow" w:hAnsi="Aptos Narrow"/>
          <w:sz w:val="22"/>
          <w:szCs w:val="22"/>
          <w:lang w:val="uk-UA"/>
        </w:rPr>
        <w:t xml:space="preserve">% </w:t>
      </w:r>
      <w:r>
        <w:rPr>
          <w:rFonts w:ascii="Aptos Narrow" w:hAnsi="Aptos Narrow"/>
          <w:sz w:val="22"/>
          <w:szCs w:val="22"/>
          <w:lang w:val="uk-UA"/>
        </w:rPr>
        <w:t>від річного плану</w:t>
      </w:r>
      <w:r w:rsidRPr="004B1496">
        <w:rPr>
          <w:rFonts w:ascii="Aptos Narrow" w:hAnsi="Aptos Narrow"/>
          <w:sz w:val="22"/>
          <w:szCs w:val="22"/>
          <w:lang w:val="uk-UA"/>
        </w:rPr>
        <w:t>.</w:t>
      </w:r>
    </w:p>
    <w:p w14:paraId="02F09503" w14:textId="5E08EC50" w:rsidR="00BA1557" w:rsidRPr="006D6F4D" w:rsidRDefault="00BA1557" w:rsidP="007D4662">
      <w:pPr>
        <w:pStyle w:val="a3"/>
        <w:numPr>
          <w:ilvl w:val="0"/>
          <w:numId w:val="4"/>
        </w:numPr>
        <w:spacing w:after="160"/>
        <w:ind w:left="357" w:hanging="357"/>
        <w:contextualSpacing w:val="0"/>
        <w:rPr>
          <w:rFonts w:ascii="Aptos Narrow" w:hAnsi="Aptos Narrow"/>
          <w:b/>
          <w:bCs/>
          <w:lang w:val="uk-UA"/>
        </w:rPr>
      </w:pPr>
      <w:r w:rsidRPr="006D6F4D">
        <w:rPr>
          <w:rFonts w:ascii="Aptos Narrow" w:hAnsi="Aptos Narrow"/>
          <w:b/>
          <w:bCs/>
          <w:lang w:val="uk-UA"/>
        </w:rPr>
        <w:t xml:space="preserve">Впровадження </w:t>
      </w:r>
      <w:r w:rsidRPr="006D6F4D">
        <w:rPr>
          <w:rFonts w:ascii="Aptos Narrow" w:hAnsi="Aptos Narrow"/>
          <w:b/>
          <w:bCs/>
          <w:lang w:val="en-US"/>
        </w:rPr>
        <w:t>ERP</w:t>
      </w:r>
    </w:p>
    <w:p w14:paraId="1F699AD3" w14:textId="5A71DD0D" w:rsidR="009C7EF9" w:rsidRPr="009C7EF9" w:rsidRDefault="009C7EF9" w:rsidP="004F7A63">
      <w:pPr>
        <w:spacing w:after="120"/>
        <w:jc w:val="both"/>
        <w:rPr>
          <w:rFonts w:ascii="Aptos Narrow" w:hAnsi="Aptos Narrow"/>
          <w:sz w:val="22"/>
          <w:szCs w:val="22"/>
          <w:lang w:val="uk-UA"/>
        </w:rPr>
      </w:pPr>
      <w:r w:rsidRPr="009C7EF9">
        <w:rPr>
          <w:rFonts w:ascii="Aptos Narrow" w:hAnsi="Aptos Narrow"/>
          <w:sz w:val="22"/>
          <w:szCs w:val="22"/>
          <w:lang w:val="uk-UA"/>
        </w:rPr>
        <w:t>На початку 2023 року Група розпочала дослідження ринку на предмет доступних систем</w:t>
      </w:r>
      <w:r w:rsidR="004F7A63">
        <w:rPr>
          <w:rFonts w:ascii="Aptos Narrow" w:hAnsi="Aptos Narrow"/>
          <w:sz w:val="22"/>
          <w:szCs w:val="22"/>
          <w:lang w:val="uk-UA"/>
        </w:rPr>
        <w:t xml:space="preserve"> </w:t>
      </w:r>
      <w:r w:rsidR="004F7A63">
        <w:rPr>
          <w:rFonts w:ascii="Aptos Narrow" w:hAnsi="Aptos Narrow"/>
          <w:sz w:val="22"/>
          <w:szCs w:val="22"/>
          <w:lang w:val="en-US"/>
        </w:rPr>
        <w:t>ERP</w:t>
      </w:r>
      <w:r w:rsidRPr="009C7EF9">
        <w:rPr>
          <w:rFonts w:ascii="Aptos Narrow" w:hAnsi="Aptos Narrow"/>
          <w:sz w:val="22"/>
          <w:szCs w:val="22"/>
          <w:lang w:val="uk-UA"/>
        </w:rPr>
        <w:t xml:space="preserve">, які були б адекватні потребам Групи в довгостроковій перспективі.  Влітку 2023 платформа Microsoft Dynamics 365  була обрана для подальшого впровадження, розпочалась підготовча фаза.  На початку 2024 року відбувся тендер на впровадження, на якому інтегратором було обрано компанію – офіційного партнера Microsoft </w:t>
      </w:r>
      <w:proofErr w:type="spellStart"/>
      <w:r w:rsidRPr="009C7EF9">
        <w:rPr>
          <w:rFonts w:ascii="Aptos Narrow" w:hAnsi="Aptos Narrow"/>
          <w:sz w:val="22"/>
          <w:szCs w:val="22"/>
          <w:lang w:val="uk-UA"/>
        </w:rPr>
        <w:t>Ukraine</w:t>
      </w:r>
      <w:proofErr w:type="spellEnd"/>
      <w:r w:rsidRPr="009C7EF9">
        <w:rPr>
          <w:rFonts w:ascii="Aptos Narrow" w:hAnsi="Aptos Narrow"/>
          <w:sz w:val="22"/>
          <w:szCs w:val="22"/>
          <w:lang w:val="uk-UA"/>
        </w:rPr>
        <w:t>.  Проект розпочався в березні 202</w:t>
      </w:r>
      <w:r w:rsidRPr="009C7EF9">
        <w:rPr>
          <w:rFonts w:ascii="Aptos Narrow" w:hAnsi="Aptos Narrow"/>
          <w:sz w:val="22"/>
          <w:szCs w:val="22"/>
        </w:rPr>
        <w:t>4</w:t>
      </w:r>
      <w:r w:rsidRPr="009C7EF9">
        <w:rPr>
          <w:rFonts w:ascii="Aptos Narrow" w:hAnsi="Aptos Narrow"/>
          <w:sz w:val="22"/>
          <w:szCs w:val="22"/>
          <w:lang w:val="uk-UA"/>
        </w:rPr>
        <w:t xml:space="preserve"> року з прогнозною датою закінчення в 202</w:t>
      </w:r>
      <w:r w:rsidRPr="009C7EF9">
        <w:rPr>
          <w:rFonts w:ascii="Aptos Narrow" w:hAnsi="Aptos Narrow"/>
          <w:sz w:val="22"/>
          <w:szCs w:val="22"/>
        </w:rPr>
        <w:t>7</w:t>
      </w:r>
      <w:r w:rsidRPr="009C7EF9">
        <w:rPr>
          <w:rFonts w:ascii="Aptos Narrow" w:hAnsi="Aptos Narrow"/>
          <w:sz w:val="22"/>
          <w:szCs w:val="22"/>
          <w:lang w:val="uk-UA"/>
        </w:rPr>
        <w:t xml:space="preserve"> році. На кінець 2024 вже готові до запуску в промислову експлуатацію модулі для обліку кадрів та розрахунку заробітної платні. На 2025 рік планується впровадження нової </w:t>
      </w:r>
      <w:r w:rsidRPr="009C7EF9">
        <w:rPr>
          <w:rFonts w:ascii="Aptos Narrow" w:hAnsi="Aptos Narrow"/>
          <w:sz w:val="22"/>
          <w:szCs w:val="22"/>
          <w:lang w:val="en-US"/>
        </w:rPr>
        <w:t>ERP</w:t>
      </w:r>
      <w:r w:rsidRPr="009C7EF9">
        <w:rPr>
          <w:rFonts w:ascii="Aptos Narrow" w:hAnsi="Aptos Narrow"/>
          <w:sz w:val="22"/>
          <w:szCs w:val="22"/>
        </w:rPr>
        <w:t xml:space="preserve"> </w:t>
      </w:r>
      <w:r w:rsidRPr="009C7EF9">
        <w:rPr>
          <w:rFonts w:ascii="Aptos Narrow" w:hAnsi="Aptos Narrow"/>
          <w:sz w:val="22"/>
          <w:szCs w:val="22"/>
          <w:lang w:val="uk-UA"/>
        </w:rPr>
        <w:t>платформи для фінансового обліку та логістичного процесів для декількох підприємств групи.</w:t>
      </w:r>
    </w:p>
    <w:p w14:paraId="31655776" w14:textId="77777777" w:rsidR="009C7EF9" w:rsidRPr="009C7EF9" w:rsidRDefault="009C7EF9" w:rsidP="004F7A63">
      <w:pPr>
        <w:spacing w:after="120"/>
        <w:jc w:val="both"/>
        <w:rPr>
          <w:rFonts w:ascii="Aptos Narrow" w:hAnsi="Aptos Narrow"/>
          <w:sz w:val="22"/>
          <w:szCs w:val="22"/>
          <w:lang w:val="uk-UA"/>
        </w:rPr>
      </w:pPr>
      <w:r w:rsidRPr="009C7EF9">
        <w:rPr>
          <w:rFonts w:ascii="Aptos Narrow" w:hAnsi="Aptos Narrow"/>
          <w:sz w:val="22"/>
          <w:szCs w:val="22"/>
          <w:lang w:val="uk-UA"/>
        </w:rPr>
        <w:t>Основними ризиками для успішного впровадження проекту є доступність (дефіцит) кваліфікованих людських ресурсів як на стороні Групи, так і на стороні інтегратора та можливі дії АРМА, що призведуть до дезінтеграції Групи, що унеможливіть подальше впровадження.</w:t>
      </w:r>
    </w:p>
    <w:p w14:paraId="4A49505D" w14:textId="059E67B0" w:rsidR="006C02C9" w:rsidRPr="00F46C05" w:rsidRDefault="006C02C9" w:rsidP="00C63410">
      <w:pPr>
        <w:spacing w:after="120"/>
        <w:jc w:val="both"/>
        <w:rPr>
          <w:rFonts w:ascii="Aptos Narrow" w:hAnsi="Aptos Narrow"/>
          <w:sz w:val="22"/>
          <w:szCs w:val="22"/>
          <w:lang w:val="uk-UA"/>
        </w:rPr>
      </w:pPr>
    </w:p>
    <w:p w14:paraId="3F85759B" w14:textId="12F7DF97" w:rsidR="001F142E" w:rsidRPr="009658C6" w:rsidRDefault="001F142E" w:rsidP="001F142E">
      <w:pPr>
        <w:pStyle w:val="a3"/>
        <w:numPr>
          <w:ilvl w:val="0"/>
          <w:numId w:val="4"/>
        </w:numPr>
        <w:spacing w:after="160"/>
        <w:ind w:left="357" w:hanging="357"/>
        <w:contextualSpacing w:val="0"/>
        <w:rPr>
          <w:rFonts w:ascii="Aptos Narrow" w:hAnsi="Aptos Narrow"/>
          <w:b/>
          <w:bCs/>
          <w:lang w:val="uk-UA"/>
        </w:rPr>
      </w:pPr>
      <w:r w:rsidRPr="009658C6">
        <w:rPr>
          <w:rFonts w:ascii="Aptos Narrow" w:hAnsi="Aptos Narrow"/>
          <w:b/>
          <w:bCs/>
          <w:lang w:val="uk-UA"/>
        </w:rPr>
        <w:t>Зовнішнє фінансування</w:t>
      </w:r>
      <w:r w:rsidR="002D514D">
        <w:rPr>
          <w:rFonts w:ascii="Aptos Narrow" w:hAnsi="Aptos Narrow"/>
          <w:b/>
          <w:bCs/>
          <w:lang w:val="uk-UA"/>
        </w:rPr>
        <w:t xml:space="preserve"> </w:t>
      </w:r>
    </w:p>
    <w:p w14:paraId="62801FCD" w14:textId="77777777" w:rsidR="00A20EA4" w:rsidRPr="00A20EA4" w:rsidRDefault="00A20EA4" w:rsidP="00A20EA4">
      <w:pPr>
        <w:keepLines/>
        <w:spacing w:after="120"/>
        <w:jc w:val="both"/>
        <w:rPr>
          <w:rFonts w:ascii="Aptos Narrow" w:hAnsi="Aptos Narrow"/>
          <w:sz w:val="22"/>
          <w:szCs w:val="22"/>
          <w:lang w:val="uk-UA"/>
        </w:rPr>
      </w:pPr>
      <w:r w:rsidRPr="00A20EA4">
        <w:rPr>
          <w:rFonts w:ascii="Aptos Narrow" w:hAnsi="Aptos Narrow"/>
          <w:sz w:val="22"/>
          <w:szCs w:val="22"/>
          <w:lang w:val="uk-UA"/>
        </w:rPr>
        <w:t xml:space="preserve">Боргові та прирівняні до них фінансові інструменти групи складаються з банківського фінансування, фінансового лізингу (переважно офісні приміщення та парк легкових автомобілів) та </w:t>
      </w:r>
      <w:proofErr w:type="spellStart"/>
      <w:r w:rsidRPr="00A20EA4">
        <w:rPr>
          <w:rFonts w:ascii="Aptos Narrow" w:hAnsi="Aptos Narrow"/>
          <w:sz w:val="22"/>
          <w:szCs w:val="22"/>
          <w:lang w:val="uk-UA"/>
        </w:rPr>
        <w:t>протермінованої</w:t>
      </w:r>
      <w:proofErr w:type="spellEnd"/>
      <w:r w:rsidRPr="00A20EA4">
        <w:rPr>
          <w:rFonts w:ascii="Aptos Narrow" w:hAnsi="Aptos Narrow"/>
          <w:sz w:val="22"/>
          <w:szCs w:val="22"/>
          <w:lang w:val="uk-UA"/>
        </w:rPr>
        <w:t xml:space="preserve"> кредиторської заборгованості за поставки «Боржомі».   </w:t>
      </w:r>
    </w:p>
    <w:p w14:paraId="6850E1BF" w14:textId="77777777" w:rsidR="00A20EA4" w:rsidRPr="00A20EA4" w:rsidRDefault="00A20EA4" w:rsidP="00A20EA4">
      <w:pPr>
        <w:rPr>
          <w:rFonts w:ascii="Aptos Narrow" w:hAnsi="Aptos Narrow"/>
          <w:lang w:val="uk-UA"/>
        </w:rPr>
      </w:pPr>
    </w:p>
    <w:tbl>
      <w:tblPr>
        <w:tblStyle w:val="afc"/>
        <w:tblW w:w="0" w:type="auto"/>
        <w:tblInd w:w="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2"/>
        <w:gridCol w:w="637"/>
        <w:gridCol w:w="1191"/>
        <w:gridCol w:w="1191"/>
      </w:tblGrid>
      <w:tr w:rsidR="00A20EA4" w:rsidRPr="00B438E8" w14:paraId="0EFA0AD6" w14:textId="77777777" w:rsidTr="00AE1637">
        <w:trPr>
          <w:cantSplit/>
        </w:trPr>
        <w:tc>
          <w:tcPr>
            <w:tcW w:w="4182" w:type="dxa"/>
            <w:tcBorders>
              <w:bottom w:val="single" w:sz="4" w:space="0" w:color="auto"/>
            </w:tcBorders>
          </w:tcPr>
          <w:p w14:paraId="01F15A45" w14:textId="77777777" w:rsidR="00A20EA4" w:rsidRPr="009658C6" w:rsidRDefault="00A20EA4" w:rsidP="00AE1637">
            <w:pPr>
              <w:rPr>
                <w:rFonts w:ascii="Aptos Narrow" w:hAnsi="Aptos Narrow"/>
                <w:sz w:val="20"/>
                <w:szCs w:val="20"/>
                <w:lang w:val="uk-UA"/>
              </w:rPr>
            </w:pPr>
            <w:r w:rsidRPr="009658C6">
              <w:rPr>
                <w:rFonts w:ascii="Aptos Narrow" w:hAnsi="Aptos Narrow"/>
                <w:sz w:val="20"/>
                <w:szCs w:val="20"/>
                <w:lang w:val="uk-UA"/>
              </w:rPr>
              <w:t>У млн грн</w:t>
            </w:r>
          </w:p>
        </w:tc>
        <w:tc>
          <w:tcPr>
            <w:tcW w:w="637" w:type="dxa"/>
            <w:tcBorders>
              <w:bottom w:val="single" w:sz="4" w:space="0" w:color="auto"/>
            </w:tcBorders>
          </w:tcPr>
          <w:p w14:paraId="2320C28A" w14:textId="77777777" w:rsidR="00A20EA4" w:rsidRPr="009658C6" w:rsidRDefault="00A20EA4" w:rsidP="00AE1637">
            <w:pPr>
              <w:jc w:val="center"/>
              <w:rPr>
                <w:rFonts w:ascii="Aptos Narrow" w:hAnsi="Aptos Narrow"/>
                <w:sz w:val="20"/>
                <w:szCs w:val="20"/>
                <w:lang w:val="uk-UA"/>
              </w:rPr>
            </w:pPr>
          </w:p>
        </w:tc>
        <w:tc>
          <w:tcPr>
            <w:tcW w:w="1191" w:type="dxa"/>
            <w:tcBorders>
              <w:bottom w:val="single" w:sz="4" w:space="0" w:color="auto"/>
            </w:tcBorders>
          </w:tcPr>
          <w:p w14:paraId="3AD3E7D3" w14:textId="77777777" w:rsidR="00A20EA4" w:rsidRPr="009658C6" w:rsidRDefault="00A20EA4" w:rsidP="00AE1637">
            <w:pPr>
              <w:jc w:val="center"/>
              <w:rPr>
                <w:rFonts w:ascii="Aptos Narrow" w:hAnsi="Aptos Narrow"/>
                <w:b/>
                <w:bCs/>
                <w:sz w:val="20"/>
                <w:szCs w:val="20"/>
                <w:lang w:val="uk-UA"/>
              </w:rPr>
            </w:pPr>
            <w:r>
              <w:rPr>
                <w:rFonts w:ascii="Aptos Narrow" w:hAnsi="Aptos Narrow"/>
                <w:b/>
                <w:bCs/>
                <w:sz w:val="20"/>
                <w:szCs w:val="20"/>
                <w:lang w:val="uk-UA"/>
              </w:rPr>
              <w:t>31/12/</w:t>
            </w:r>
            <w:r w:rsidRPr="009658C6">
              <w:rPr>
                <w:rFonts w:ascii="Aptos Narrow" w:hAnsi="Aptos Narrow"/>
                <w:b/>
                <w:bCs/>
                <w:sz w:val="20"/>
                <w:szCs w:val="20"/>
                <w:lang w:val="uk-UA"/>
              </w:rPr>
              <w:t>2023</w:t>
            </w:r>
          </w:p>
        </w:tc>
        <w:tc>
          <w:tcPr>
            <w:tcW w:w="1191" w:type="dxa"/>
            <w:tcBorders>
              <w:bottom w:val="single" w:sz="4" w:space="0" w:color="auto"/>
            </w:tcBorders>
          </w:tcPr>
          <w:p w14:paraId="6E716344" w14:textId="77777777" w:rsidR="00A20EA4" w:rsidRPr="00B438E8" w:rsidRDefault="00A20EA4" w:rsidP="00AE1637">
            <w:pPr>
              <w:jc w:val="center"/>
              <w:rPr>
                <w:rFonts w:ascii="Aptos Narrow" w:hAnsi="Aptos Narrow"/>
                <w:b/>
                <w:bCs/>
                <w:sz w:val="20"/>
                <w:szCs w:val="20"/>
                <w:lang w:val="en-US"/>
              </w:rPr>
            </w:pPr>
            <w:r>
              <w:rPr>
                <w:rFonts w:ascii="Aptos Narrow" w:hAnsi="Aptos Narrow"/>
                <w:b/>
                <w:bCs/>
                <w:sz w:val="20"/>
                <w:szCs w:val="20"/>
                <w:lang w:val="uk-UA"/>
              </w:rPr>
              <w:t>31/12/</w:t>
            </w:r>
            <w:r>
              <w:rPr>
                <w:rFonts w:ascii="Aptos Narrow" w:hAnsi="Aptos Narrow"/>
                <w:b/>
                <w:bCs/>
                <w:sz w:val="20"/>
                <w:szCs w:val="20"/>
                <w:lang w:val="en-US"/>
              </w:rPr>
              <w:t>2024</w:t>
            </w:r>
          </w:p>
        </w:tc>
      </w:tr>
      <w:tr w:rsidR="00A20EA4" w:rsidRPr="009658C6" w14:paraId="43979654" w14:textId="77777777" w:rsidTr="00AE1637">
        <w:trPr>
          <w:cantSplit/>
        </w:trPr>
        <w:tc>
          <w:tcPr>
            <w:tcW w:w="4182" w:type="dxa"/>
            <w:tcBorders>
              <w:top w:val="single" w:sz="4" w:space="0" w:color="auto"/>
            </w:tcBorders>
          </w:tcPr>
          <w:p w14:paraId="297E7335" w14:textId="77777777" w:rsidR="00A20EA4" w:rsidRPr="009658C6" w:rsidRDefault="00A20EA4" w:rsidP="00AE1637">
            <w:pPr>
              <w:rPr>
                <w:rFonts w:ascii="Aptos Narrow" w:hAnsi="Aptos Narrow"/>
                <w:sz w:val="20"/>
                <w:szCs w:val="20"/>
                <w:lang w:val="uk-UA"/>
              </w:rPr>
            </w:pPr>
          </w:p>
        </w:tc>
        <w:tc>
          <w:tcPr>
            <w:tcW w:w="637" w:type="dxa"/>
            <w:tcBorders>
              <w:top w:val="single" w:sz="4" w:space="0" w:color="auto"/>
            </w:tcBorders>
          </w:tcPr>
          <w:p w14:paraId="73168C52" w14:textId="77777777" w:rsidR="00A20EA4" w:rsidRPr="009658C6" w:rsidRDefault="00A20EA4" w:rsidP="00AE1637">
            <w:pPr>
              <w:rPr>
                <w:rFonts w:ascii="Aptos Narrow" w:hAnsi="Aptos Narrow"/>
                <w:sz w:val="20"/>
                <w:szCs w:val="20"/>
                <w:lang w:val="uk-UA"/>
              </w:rPr>
            </w:pPr>
          </w:p>
        </w:tc>
        <w:tc>
          <w:tcPr>
            <w:tcW w:w="1191" w:type="dxa"/>
            <w:tcBorders>
              <w:top w:val="single" w:sz="4" w:space="0" w:color="auto"/>
            </w:tcBorders>
          </w:tcPr>
          <w:p w14:paraId="43121E59" w14:textId="77777777" w:rsidR="00A20EA4" w:rsidRPr="009658C6" w:rsidRDefault="00A20EA4" w:rsidP="00AE1637">
            <w:pPr>
              <w:rPr>
                <w:rFonts w:ascii="Aptos Narrow" w:hAnsi="Aptos Narrow"/>
                <w:sz w:val="20"/>
                <w:szCs w:val="20"/>
                <w:lang w:val="uk-UA"/>
              </w:rPr>
            </w:pPr>
          </w:p>
        </w:tc>
        <w:tc>
          <w:tcPr>
            <w:tcW w:w="1191" w:type="dxa"/>
            <w:tcBorders>
              <w:top w:val="single" w:sz="4" w:space="0" w:color="auto"/>
            </w:tcBorders>
          </w:tcPr>
          <w:p w14:paraId="29232037" w14:textId="77777777" w:rsidR="00A20EA4" w:rsidRPr="009658C6" w:rsidRDefault="00A20EA4" w:rsidP="00AE1637">
            <w:pPr>
              <w:rPr>
                <w:rFonts w:ascii="Aptos Narrow" w:hAnsi="Aptos Narrow"/>
                <w:sz w:val="20"/>
                <w:szCs w:val="20"/>
                <w:lang w:val="uk-UA"/>
              </w:rPr>
            </w:pPr>
          </w:p>
        </w:tc>
      </w:tr>
      <w:tr w:rsidR="00A20EA4" w:rsidRPr="009658C6" w14:paraId="33FC873E" w14:textId="77777777" w:rsidTr="00AE1637">
        <w:trPr>
          <w:cantSplit/>
        </w:trPr>
        <w:tc>
          <w:tcPr>
            <w:tcW w:w="4182" w:type="dxa"/>
          </w:tcPr>
          <w:p w14:paraId="296EDEC5" w14:textId="77777777" w:rsidR="00A20EA4" w:rsidRPr="009658C6" w:rsidRDefault="00A20EA4" w:rsidP="00AE1637">
            <w:pPr>
              <w:rPr>
                <w:rFonts w:ascii="Aptos Narrow" w:hAnsi="Aptos Narrow"/>
                <w:sz w:val="20"/>
                <w:szCs w:val="20"/>
                <w:lang w:val="uk-UA"/>
              </w:rPr>
            </w:pPr>
            <w:r w:rsidRPr="009658C6">
              <w:rPr>
                <w:rFonts w:ascii="Aptos Narrow" w:hAnsi="Aptos Narrow"/>
                <w:sz w:val="20"/>
                <w:szCs w:val="20"/>
                <w:lang w:val="uk-UA"/>
              </w:rPr>
              <w:t xml:space="preserve">Банківське фінансування: </w:t>
            </w:r>
          </w:p>
        </w:tc>
        <w:tc>
          <w:tcPr>
            <w:tcW w:w="637" w:type="dxa"/>
          </w:tcPr>
          <w:p w14:paraId="1D6505A2" w14:textId="77777777" w:rsidR="00A20EA4" w:rsidRPr="009658C6" w:rsidRDefault="00A20EA4" w:rsidP="00AE1637">
            <w:pPr>
              <w:rPr>
                <w:rFonts w:ascii="Aptos Narrow" w:hAnsi="Aptos Narrow"/>
                <w:sz w:val="20"/>
                <w:szCs w:val="20"/>
                <w:lang w:val="uk-UA"/>
              </w:rPr>
            </w:pPr>
          </w:p>
        </w:tc>
        <w:tc>
          <w:tcPr>
            <w:tcW w:w="1191" w:type="dxa"/>
            <w:vAlign w:val="center"/>
          </w:tcPr>
          <w:p w14:paraId="4795D811" w14:textId="77777777" w:rsidR="00A20EA4" w:rsidRPr="00F858DC" w:rsidRDefault="00A20EA4" w:rsidP="00AE1637">
            <w:pPr>
              <w:jc w:val="right"/>
              <w:rPr>
                <w:rFonts w:ascii="Aptos Narrow" w:hAnsi="Aptos Narrow"/>
                <w:sz w:val="20"/>
                <w:szCs w:val="20"/>
                <w:lang w:val="uk-UA"/>
              </w:rPr>
            </w:pPr>
            <w:r>
              <w:rPr>
                <w:rFonts w:ascii="Aptos Narrow" w:hAnsi="Aptos Narrow"/>
                <w:sz w:val="20"/>
                <w:szCs w:val="20"/>
                <w:lang w:val="uk-UA"/>
              </w:rPr>
              <w:t>264</w:t>
            </w:r>
          </w:p>
        </w:tc>
        <w:tc>
          <w:tcPr>
            <w:tcW w:w="1191" w:type="dxa"/>
          </w:tcPr>
          <w:p w14:paraId="5A8ED133" w14:textId="77777777" w:rsidR="00A20EA4" w:rsidRPr="00F858DC" w:rsidRDefault="00A20EA4" w:rsidP="00AE1637">
            <w:pPr>
              <w:jc w:val="right"/>
              <w:rPr>
                <w:rFonts w:ascii="Aptos Narrow" w:hAnsi="Aptos Narrow"/>
                <w:sz w:val="20"/>
                <w:szCs w:val="20"/>
                <w:lang w:val="uk-UA"/>
              </w:rPr>
            </w:pPr>
            <w:r>
              <w:rPr>
                <w:rFonts w:ascii="Aptos Narrow" w:hAnsi="Aptos Narrow"/>
                <w:sz w:val="20"/>
                <w:szCs w:val="20"/>
                <w:lang w:val="uk-UA"/>
              </w:rPr>
              <w:t>146</w:t>
            </w:r>
          </w:p>
        </w:tc>
      </w:tr>
      <w:tr w:rsidR="00A20EA4" w:rsidRPr="00B438E8" w14:paraId="57A8061D" w14:textId="77777777" w:rsidTr="00AE1637">
        <w:trPr>
          <w:cantSplit/>
        </w:trPr>
        <w:tc>
          <w:tcPr>
            <w:tcW w:w="4182" w:type="dxa"/>
          </w:tcPr>
          <w:p w14:paraId="79DD16B5" w14:textId="77777777" w:rsidR="00A20EA4" w:rsidRPr="009658C6" w:rsidRDefault="00A20EA4" w:rsidP="00AE1637">
            <w:pPr>
              <w:jc w:val="right"/>
              <w:rPr>
                <w:rFonts w:ascii="Aptos Narrow" w:hAnsi="Aptos Narrow"/>
                <w:sz w:val="20"/>
                <w:szCs w:val="20"/>
                <w:lang w:val="uk-UA"/>
              </w:rPr>
            </w:pPr>
            <w:r w:rsidRPr="009658C6">
              <w:rPr>
                <w:rFonts w:ascii="Aptos Narrow" w:hAnsi="Aptos Narrow"/>
                <w:sz w:val="20"/>
                <w:szCs w:val="20"/>
                <w:lang w:val="uk-UA"/>
              </w:rPr>
              <w:t>в іноземній валюті</w:t>
            </w:r>
          </w:p>
        </w:tc>
        <w:tc>
          <w:tcPr>
            <w:tcW w:w="637" w:type="dxa"/>
          </w:tcPr>
          <w:p w14:paraId="31BD1F02" w14:textId="77777777" w:rsidR="00A20EA4" w:rsidRPr="009658C6" w:rsidRDefault="00A20EA4" w:rsidP="00AE1637">
            <w:pPr>
              <w:rPr>
                <w:rFonts w:ascii="Aptos Narrow" w:hAnsi="Aptos Narrow"/>
                <w:sz w:val="20"/>
                <w:szCs w:val="20"/>
                <w:lang w:val="uk-UA"/>
              </w:rPr>
            </w:pPr>
          </w:p>
        </w:tc>
        <w:tc>
          <w:tcPr>
            <w:tcW w:w="1191" w:type="dxa"/>
            <w:vAlign w:val="center"/>
          </w:tcPr>
          <w:p w14:paraId="3F5B4FF1" w14:textId="77777777" w:rsidR="00A20EA4" w:rsidRPr="00F858DC" w:rsidRDefault="00A20EA4" w:rsidP="00AE1637">
            <w:pPr>
              <w:jc w:val="right"/>
              <w:rPr>
                <w:rFonts w:ascii="Aptos Narrow" w:hAnsi="Aptos Narrow"/>
                <w:sz w:val="20"/>
                <w:szCs w:val="20"/>
                <w:lang w:val="uk-UA"/>
              </w:rPr>
            </w:pPr>
            <w:r>
              <w:rPr>
                <w:rFonts w:ascii="Aptos Narrow" w:hAnsi="Aptos Narrow"/>
                <w:sz w:val="20"/>
                <w:szCs w:val="20"/>
                <w:lang w:val="uk-UA"/>
              </w:rPr>
              <w:t>113</w:t>
            </w:r>
          </w:p>
        </w:tc>
        <w:tc>
          <w:tcPr>
            <w:tcW w:w="1191" w:type="dxa"/>
          </w:tcPr>
          <w:p w14:paraId="2D169D94" w14:textId="77777777" w:rsidR="00A20EA4" w:rsidRPr="0029662B" w:rsidRDefault="00A20EA4" w:rsidP="00AE1637">
            <w:pPr>
              <w:jc w:val="right"/>
              <w:rPr>
                <w:rFonts w:ascii="Aptos Narrow" w:hAnsi="Aptos Narrow"/>
                <w:sz w:val="20"/>
                <w:szCs w:val="20"/>
                <w:lang w:val="uk-UA"/>
              </w:rPr>
            </w:pPr>
            <w:r>
              <w:rPr>
                <w:rFonts w:ascii="Aptos Narrow" w:hAnsi="Aptos Narrow"/>
                <w:sz w:val="20"/>
                <w:szCs w:val="20"/>
                <w:lang w:val="uk-UA"/>
              </w:rPr>
              <w:t>36</w:t>
            </w:r>
          </w:p>
        </w:tc>
      </w:tr>
      <w:tr w:rsidR="00A20EA4" w:rsidRPr="00B438E8" w14:paraId="7C9291AC" w14:textId="77777777" w:rsidTr="00AE1637">
        <w:trPr>
          <w:cantSplit/>
        </w:trPr>
        <w:tc>
          <w:tcPr>
            <w:tcW w:w="4182" w:type="dxa"/>
          </w:tcPr>
          <w:p w14:paraId="63FF6E16" w14:textId="77777777" w:rsidR="00A20EA4" w:rsidRPr="009658C6" w:rsidRDefault="00A20EA4" w:rsidP="00AE1637">
            <w:pPr>
              <w:jc w:val="right"/>
              <w:rPr>
                <w:rFonts w:ascii="Aptos Narrow" w:hAnsi="Aptos Narrow"/>
                <w:sz w:val="20"/>
                <w:szCs w:val="20"/>
                <w:lang w:val="uk-UA"/>
              </w:rPr>
            </w:pPr>
            <w:r w:rsidRPr="009658C6">
              <w:rPr>
                <w:rFonts w:ascii="Aptos Narrow" w:hAnsi="Aptos Narrow"/>
                <w:sz w:val="20"/>
                <w:szCs w:val="20"/>
                <w:lang w:val="uk-UA"/>
              </w:rPr>
              <w:t>в гривні</w:t>
            </w:r>
          </w:p>
        </w:tc>
        <w:tc>
          <w:tcPr>
            <w:tcW w:w="637" w:type="dxa"/>
          </w:tcPr>
          <w:p w14:paraId="592F1CE1" w14:textId="77777777" w:rsidR="00A20EA4" w:rsidRPr="009658C6" w:rsidRDefault="00A20EA4" w:rsidP="00AE1637">
            <w:pPr>
              <w:rPr>
                <w:rFonts w:ascii="Aptos Narrow" w:hAnsi="Aptos Narrow"/>
                <w:sz w:val="20"/>
                <w:szCs w:val="20"/>
                <w:lang w:val="uk-UA"/>
              </w:rPr>
            </w:pPr>
          </w:p>
        </w:tc>
        <w:tc>
          <w:tcPr>
            <w:tcW w:w="1191" w:type="dxa"/>
            <w:vAlign w:val="center"/>
          </w:tcPr>
          <w:p w14:paraId="7F73CA3D" w14:textId="77777777" w:rsidR="00A20EA4" w:rsidRPr="00F858DC" w:rsidRDefault="00A20EA4" w:rsidP="00AE1637">
            <w:pPr>
              <w:jc w:val="right"/>
              <w:rPr>
                <w:rFonts w:ascii="Aptos Narrow" w:hAnsi="Aptos Narrow"/>
                <w:sz w:val="20"/>
                <w:szCs w:val="20"/>
                <w:lang w:val="uk-UA"/>
              </w:rPr>
            </w:pPr>
            <w:r>
              <w:rPr>
                <w:rFonts w:ascii="Aptos Narrow" w:hAnsi="Aptos Narrow"/>
                <w:sz w:val="20"/>
                <w:szCs w:val="20"/>
                <w:lang w:val="uk-UA"/>
              </w:rPr>
              <w:t>151</w:t>
            </w:r>
          </w:p>
        </w:tc>
        <w:tc>
          <w:tcPr>
            <w:tcW w:w="1191" w:type="dxa"/>
          </w:tcPr>
          <w:p w14:paraId="18227296" w14:textId="77777777" w:rsidR="00A20EA4" w:rsidRPr="0029662B" w:rsidRDefault="00A20EA4" w:rsidP="00AE1637">
            <w:pPr>
              <w:jc w:val="right"/>
              <w:rPr>
                <w:rFonts w:ascii="Aptos Narrow" w:hAnsi="Aptos Narrow"/>
                <w:sz w:val="20"/>
                <w:szCs w:val="20"/>
                <w:lang w:val="uk-UA"/>
              </w:rPr>
            </w:pPr>
            <w:r>
              <w:rPr>
                <w:rFonts w:ascii="Aptos Narrow" w:hAnsi="Aptos Narrow"/>
                <w:sz w:val="20"/>
                <w:szCs w:val="20"/>
                <w:lang w:val="uk-UA"/>
              </w:rPr>
              <w:t>110</w:t>
            </w:r>
          </w:p>
        </w:tc>
      </w:tr>
      <w:tr w:rsidR="00A20EA4" w:rsidRPr="00B438E8" w14:paraId="604771DC" w14:textId="77777777" w:rsidTr="002A2C55">
        <w:trPr>
          <w:cantSplit/>
        </w:trPr>
        <w:tc>
          <w:tcPr>
            <w:tcW w:w="4182" w:type="dxa"/>
          </w:tcPr>
          <w:p w14:paraId="1DEB61A2" w14:textId="77777777" w:rsidR="00A20EA4" w:rsidRPr="009658C6" w:rsidRDefault="00A20EA4" w:rsidP="00AE1637">
            <w:pPr>
              <w:jc w:val="right"/>
              <w:rPr>
                <w:rFonts w:ascii="Aptos Narrow" w:hAnsi="Aptos Narrow"/>
                <w:sz w:val="20"/>
                <w:szCs w:val="20"/>
                <w:lang w:val="uk-UA"/>
              </w:rPr>
            </w:pPr>
          </w:p>
        </w:tc>
        <w:tc>
          <w:tcPr>
            <w:tcW w:w="637" w:type="dxa"/>
          </w:tcPr>
          <w:p w14:paraId="6A0D37ED" w14:textId="77777777" w:rsidR="00A20EA4" w:rsidRPr="009658C6" w:rsidRDefault="00A20EA4" w:rsidP="00AE1637">
            <w:pPr>
              <w:rPr>
                <w:rFonts w:ascii="Aptos Narrow" w:hAnsi="Aptos Narrow"/>
                <w:sz w:val="20"/>
                <w:szCs w:val="20"/>
                <w:lang w:val="uk-UA"/>
              </w:rPr>
            </w:pPr>
          </w:p>
        </w:tc>
        <w:tc>
          <w:tcPr>
            <w:tcW w:w="1191" w:type="dxa"/>
            <w:vAlign w:val="center"/>
          </w:tcPr>
          <w:p w14:paraId="18276228" w14:textId="77777777" w:rsidR="00A20EA4" w:rsidRPr="00F858DC" w:rsidRDefault="00A20EA4" w:rsidP="00AE1637">
            <w:pPr>
              <w:jc w:val="right"/>
              <w:rPr>
                <w:rFonts w:ascii="Aptos Narrow" w:hAnsi="Aptos Narrow"/>
                <w:sz w:val="20"/>
                <w:szCs w:val="20"/>
                <w:lang w:val="uk-UA"/>
              </w:rPr>
            </w:pPr>
          </w:p>
        </w:tc>
        <w:tc>
          <w:tcPr>
            <w:tcW w:w="1191" w:type="dxa"/>
          </w:tcPr>
          <w:p w14:paraId="39ED50F4" w14:textId="77777777" w:rsidR="00A20EA4" w:rsidRPr="00F858DC" w:rsidRDefault="00A20EA4" w:rsidP="00AE1637">
            <w:pPr>
              <w:jc w:val="right"/>
              <w:rPr>
                <w:rFonts w:ascii="Aptos Narrow" w:hAnsi="Aptos Narrow"/>
                <w:sz w:val="20"/>
                <w:szCs w:val="20"/>
                <w:lang w:val="en-US"/>
              </w:rPr>
            </w:pPr>
          </w:p>
        </w:tc>
      </w:tr>
      <w:tr w:rsidR="00A20EA4" w:rsidRPr="009658C6" w14:paraId="72277E81" w14:textId="77777777" w:rsidTr="002A2C55">
        <w:trPr>
          <w:cantSplit/>
        </w:trPr>
        <w:tc>
          <w:tcPr>
            <w:tcW w:w="4182" w:type="dxa"/>
            <w:tcBorders>
              <w:bottom w:val="single" w:sz="4" w:space="0" w:color="auto"/>
            </w:tcBorders>
          </w:tcPr>
          <w:p w14:paraId="2FE8013B" w14:textId="77777777" w:rsidR="00A20EA4" w:rsidRPr="009658C6" w:rsidRDefault="00A20EA4" w:rsidP="00AE1637">
            <w:pPr>
              <w:rPr>
                <w:rFonts w:ascii="Aptos Narrow" w:hAnsi="Aptos Narrow"/>
                <w:sz w:val="20"/>
                <w:szCs w:val="20"/>
                <w:lang w:val="uk-UA"/>
              </w:rPr>
            </w:pPr>
            <w:r w:rsidRPr="009658C6">
              <w:rPr>
                <w:rFonts w:ascii="Aptos Narrow" w:hAnsi="Aptos Narrow"/>
                <w:sz w:val="20"/>
                <w:szCs w:val="20"/>
                <w:lang w:val="uk-UA"/>
              </w:rPr>
              <w:t>Фінансовий лізинг</w:t>
            </w:r>
          </w:p>
        </w:tc>
        <w:tc>
          <w:tcPr>
            <w:tcW w:w="637" w:type="dxa"/>
            <w:tcBorders>
              <w:bottom w:val="single" w:sz="4" w:space="0" w:color="auto"/>
            </w:tcBorders>
          </w:tcPr>
          <w:p w14:paraId="7283F505" w14:textId="77777777" w:rsidR="00A20EA4" w:rsidRPr="009658C6" w:rsidRDefault="00A20EA4" w:rsidP="00AE1637">
            <w:pPr>
              <w:rPr>
                <w:rFonts w:ascii="Aptos Narrow" w:hAnsi="Aptos Narrow"/>
                <w:sz w:val="20"/>
                <w:szCs w:val="20"/>
                <w:lang w:val="uk-UA"/>
              </w:rPr>
            </w:pPr>
          </w:p>
        </w:tc>
        <w:tc>
          <w:tcPr>
            <w:tcW w:w="1191" w:type="dxa"/>
            <w:tcBorders>
              <w:bottom w:val="single" w:sz="4" w:space="0" w:color="auto"/>
            </w:tcBorders>
            <w:vAlign w:val="center"/>
          </w:tcPr>
          <w:p w14:paraId="4B5BB0AF" w14:textId="77777777" w:rsidR="00A20EA4" w:rsidRPr="00F858DC" w:rsidRDefault="00A20EA4" w:rsidP="00AE1637">
            <w:pPr>
              <w:jc w:val="right"/>
              <w:rPr>
                <w:rFonts w:ascii="Aptos Narrow" w:hAnsi="Aptos Narrow"/>
                <w:sz w:val="20"/>
                <w:szCs w:val="20"/>
                <w:lang w:val="uk-UA"/>
              </w:rPr>
            </w:pPr>
            <w:r w:rsidRPr="00F858DC">
              <w:rPr>
                <w:rFonts w:ascii="Aptos Narrow" w:hAnsi="Aptos Narrow"/>
                <w:sz w:val="20"/>
                <w:szCs w:val="20"/>
                <w:lang w:val="uk-UA"/>
              </w:rPr>
              <w:t>93</w:t>
            </w:r>
          </w:p>
        </w:tc>
        <w:tc>
          <w:tcPr>
            <w:tcW w:w="1191" w:type="dxa"/>
            <w:tcBorders>
              <w:bottom w:val="single" w:sz="4" w:space="0" w:color="auto"/>
            </w:tcBorders>
          </w:tcPr>
          <w:p w14:paraId="17960AC2" w14:textId="77777777" w:rsidR="00A20EA4" w:rsidRPr="00F858DC" w:rsidRDefault="00A20EA4" w:rsidP="00AE1637">
            <w:pPr>
              <w:jc w:val="right"/>
              <w:rPr>
                <w:rFonts w:ascii="Aptos Narrow" w:hAnsi="Aptos Narrow"/>
                <w:sz w:val="20"/>
                <w:szCs w:val="20"/>
                <w:lang w:val="uk-UA"/>
              </w:rPr>
            </w:pPr>
            <w:r>
              <w:rPr>
                <w:rFonts w:ascii="Aptos Narrow" w:hAnsi="Aptos Narrow"/>
                <w:sz w:val="20"/>
                <w:szCs w:val="20"/>
                <w:lang w:val="uk-UA"/>
              </w:rPr>
              <w:t>151</w:t>
            </w:r>
          </w:p>
        </w:tc>
      </w:tr>
      <w:tr w:rsidR="00A20EA4" w:rsidRPr="00B438E8" w14:paraId="29D5C6D4" w14:textId="77777777" w:rsidTr="002A2C55">
        <w:trPr>
          <w:cantSplit/>
        </w:trPr>
        <w:tc>
          <w:tcPr>
            <w:tcW w:w="4182" w:type="dxa"/>
            <w:tcBorders>
              <w:top w:val="single" w:sz="4" w:space="0" w:color="auto"/>
            </w:tcBorders>
          </w:tcPr>
          <w:p w14:paraId="702D0662" w14:textId="77777777" w:rsidR="00A20EA4" w:rsidRPr="009658C6" w:rsidRDefault="00A20EA4" w:rsidP="00AE1637">
            <w:pPr>
              <w:tabs>
                <w:tab w:val="left" w:pos="1063"/>
              </w:tabs>
              <w:rPr>
                <w:rFonts w:ascii="Aptos Narrow" w:hAnsi="Aptos Narrow"/>
                <w:sz w:val="20"/>
                <w:szCs w:val="20"/>
                <w:lang w:val="uk-UA"/>
              </w:rPr>
            </w:pPr>
          </w:p>
        </w:tc>
        <w:tc>
          <w:tcPr>
            <w:tcW w:w="637" w:type="dxa"/>
            <w:tcBorders>
              <w:top w:val="single" w:sz="4" w:space="0" w:color="auto"/>
            </w:tcBorders>
          </w:tcPr>
          <w:p w14:paraId="0A5AD09F" w14:textId="77777777" w:rsidR="00A20EA4" w:rsidRPr="009658C6" w:rsidRDefault="00A20EA4" w:rsidP="00AE1637">
            <w:pPr>
              <w:rPr>
                <w:rFonts w:ascii="Aptos Narrow" w:hAnsi="Aptos Narrow"/>
                <w:sz w:val="20"/>
                <w:szCs w:val="20"/>
                <w:highlight w:val="yellow"/>
                <w:lang w:val="uk-UA"/>
              </w:rPr>
            </w:pPr>
          </w:p>
        </w:tc>
        <w:tc>
          <w:tcPr>
            <w:tcW w:w="1191" w:type="dxa"/>
            <w:tcBorders>
              <w:top w:val="single" w:sz="4" w:space="0" w:color="auto"/>
            </w:tcBorders>
            <w:vAlign w:val="center"/>
          </w:tcPr>
          <w:p w14:paraId="59021058" w14:textId="77777777" w:rsidR="00A20EA4" w:rsidRPr="00F858DC" w:rsidRDefault="00A20EA4" w:rsidP="00AE1637">
            <w:pPr>
              <w:jc w:val="right"/>
              <w:rPr>
                <w:rFonts w:ascii="Aptos Narrow" w:hAnsi="Aptos Narrow"/>
                <w:sz w:val="20"/>
                <w:szCs w:val="20"/>
                <w:lang w:val="uk-UA"/>
              </w:rPr>
            </w:pPr>
          </w:p>
        </w:tc>
        <w:tc>
          <w:tcPr>
            <w:tcW w:w="1191" w:type="dxa"/>
            <w:tcBorders>
              <w:top w:val="single" w:sz="4" w:space="0" w:color="auto"/>
            </w:tcBorders>
            <w:vAlign w:val="center"/>
          </w:tcPr>
          <w:p w14:paraId="3F39DCBB" w14:textId="77777777" w:rsidR="00A20EA4" w:rsidRPr="00F858DC" w:rsidRDefault="00A20EA4" w:rsidP="00AE1637">
            <w:pPr>
              <w:jc w:val="right"/>
              <w:rPr>
                <w:rFonts w:ascii="Aptos Narrow" w:hAnsi="Aptos Narrow"/>
                <w:sz w:val="20"/>
                <w:szCs w:val="20"/>
                <w:lang w:val="uk-UA"/>
              </w:rPr>
            </w:pPr>
          </w:p>
        </w:tc>
      </w:tr>
      <w:tr w:rsidR="00A20EA4" w:rsidRPr="00B438E8" w14:paraId="362B833A" w14:textId="77777777" w:rsidTr="00AE1637">
        <w:trPr>
          <w:cantSplit/>
        </w:trPr>
        <w:tc>
          <w:tcPr>
            <w:tcW w:w="4182" w:type="dxa"/>
          </w:tcPr>
          <w:p w14:paraId="09398524" w14:textId="77777777" w:rsidR="00A20EA4" w:rsidRPr="009658C6" w:rsidRDefault="00A20EA4" w:rsidP="00AE1637">
            <w:pPr>
              <w:tabs>
                <w:tab w:val="left" w:pos="1063"/>
              </w:tabs>
              <w:rPr>
                <w:rFonts w:ascii="Aptos Narrow" w:hAnsi="Aptos Narrow"/>
                <w:sz w:val="20"/>
                <w:szCs w:val="20"/>
                <w:lang w:val="uk-UA"/>
              </w:rPr>
            </w:pPr>
            <w:r>
              <w:rPr>
                <w:rFonts w:ascii="Aptos Narrow" w:hAnsi="Aptos Narrow"/>
                <w:sz w:val="20"/>
                <w:szCs w:val="20"/>
                <w:lang w:val="uk-UA"/>
              </w:rPr>
              <w:t>Загальний борг</w:t>
            </w:r>
          </w:p>
        </w:tc>
        <w:tc>
          <w:tcPr>
            <w:tcW w:w="637" w:type="dxa"/>
          </w:tcPr>
          <w:p w14:paraId="7EB56C8C" w14:textId="77777777" w:rsidR="00A20EA4" w:rsidRPr="009658C6" w:rsidRDefault="00A20EA4" w:rsidP="00AE1637">
            <w:pPr>
              <w:rPr>
                <w:rFonts w:ascii="Aptos Narrow" w:hAnsi="Aptos Narrow"/>
                <w:sz w:val="20"/>
                <w:szCs w:val="20"/>
                <w:highlight w:val="yellow"/>
                <w:lang w:val="uk-UA"/>
              </w:rPr>
            </w:pPr>
          </w:p>
        </w:tc>
        <w:tc>
          <w:tcPr>
            <w:tcW w:w="1191" w:type="dxa"/>
            <w:vAlign w:val="center"/>
          </w:tcPr>
          <w:p w14:paraId="11123917" w14:textId="77777777" w:rsidR="00A20EA4" w:rsidRPr="00F858DC" w:rsidRDefault="00A20EA4" w:rsidP="00AE1637">
            <w:pPr>
              <w:jc w:val="right"/>
              <w:rPr>
                <w:rFonts w:ascii="Aptos Narrow" w:hAnsi="Aptos Narrow"/>
                <w:sz w:val="20"/>
                <w:szCs w:val="20"/>
                <w:lang w:val="uk-UA"/>
              </w:rPr>
            </w:pPr>
            <w:r>
              <w:rPr>
                <w:rFonts w:ascii="Aptos Narrow" w:hAnsi="Aptos Narrow"/>
                <w:sz w:val="20"/>
                <w:szCs w:val="20"/>
                <w:lang w:val="uk-UA"/>
              </w:rPr>
              <w:t>357</w:t>
            </w:r>
          </w:p>
        </w:tc>
        <w:tc>
          <w:tcPr>
            <w:tcW w:w="1191" w:type="dxa"/>
            <w:vAlign w:val="center"/>
          </w:tcPr>
          <w:p w14:paraId="0324CF25" w14:textId="77777777" w:rsidR="00A20EA4" w:rsidRPr="00F858DC" w:rsidRDefault="00A20EA4" w:rsidP="00AE1637">
            <w:pPr>
              <w:jc w:val="right"/>
              <w:rPr>
                <w:rFonts w:ascii="Aptos Narrow" w:hAnsi="Aptos Narrow"/>
                <w:sz w:val="20"/>
                <w:szCs w:val="20"/>
                <w:lang w:val="uk-UA"/>
              </w:rPr>
            </w:pPr>
            <w:r>
              <w:rPr>
                <w:rFonts w:ascii="Aptos Narrow" w:hAnsi="Aptos Narrow"/>
                <w:sz w:val="20"/>
                <w:szCs w:val="20"/>
                <w:lang w:val="uk-UA"/>
              </w:rPr>
              <w:t>297</w:t>
            </w:r>
          </w:p>
        </w:tc>
      </w:tr>
      <w:tr w:rsidR="00A20EA4" w:rsidRPr="00B438E8" w14:paraId="4CC18D33" w14:textId="77777777" w:rsidTr="00AE1637">
        <w:trPr>
          <w:cantSplit/>
        </w:trPr>
        <w:tc>
          <w:tcPr>
            <w:tcW w:w="4182" w:type="dxa"/>
          </w:tcPr>
          <w:p w14:paraId="3E56182C" w14:textId="77777777" w:rsidR="00A20EA4" w:rsidRPr="009658C6" w:rsidRDefault="00A20EA4" w:rsidP="00AE1637">
            <w:pPr>
              <w:tabs>
                <w:tab w:val="left" w:pos="1063"/>
              </w:tabs>
              <w:rPr>
                <w:rFonts w:ascii="Aptos Narrow" w:hAnsi="Aptos Narrow"/>
                <w:sz w:val="20"/>
                <w:szCs w:val="20"/>
                <w:lang w:val="uk-UA"/>
              </w:rPr>
            </w:pPr>
            <w:r>
              <w:rPr>
                <w:rFonts w:ascii="Aptos Narrow" w:hAnsi="Aptos Narrow"/>
                <w:sz w:val="20"/>
                <w:szCs w:val="20"/>
                <w:lang w:val="uk-UA"/>
              </w:rPr>
              <w:t>Чистий борг</w:t>
            </w:r>
          </w:p>
        </w:tc>
        <w:tc>
          <w:tcPr>
            <w:tcW w:w="637" w:type="dxa"/>
          </w:tcPr>
          <w:p w14:paraId="07EA2123" w14:textId="77777777" w:rsidR="00A20EA4" w:rsidRPr="009658C6" w:rsidRDefault="00A20EA4" w:rsidP="00AE1637">
            <w:pPr>
              <w:rPr>
                <w:rFonts w:ascii="Aptos Narrow" w:hAnsi="Aptos Narrow"/>
                <w:sz w:val="20"/>
                <w:szCs w:val="20"/>
                <w:highlight w:val="yellow"/>
                <w:lang w:val="uk-UA"/>
              </w:rPr>
            </w:pPr>
          </w:p>
        </w:tc>
        <w:tc>
          <w:tcPr>
            <w:tcW w:w="1191" w:type="dxa"/>
            <w:vAlign w:val="center"/>
          </w:tcPr>
          <w:p w14:paraId="3C05E454" w14:textId="77777777" w:rsidR="00A20EA4" w:rsidRPr="00F858DC" w:rsidRDefault="00A20EA4" w:rsidP="00AE1637">
            <w:pPr>
              <w:jc w:val="right"/>
              <w:rPr>
                <w:rFonts w:ascii="Aptos Narrow" w:hAnsi="Aptos Narrow"/>
                <w:sz w:val="20"/>
                <w:szCs w:val="20"/>
                <w:lang w:val="uk-UA"/>
              </w:rPr>
            </w:pPr>
            <w:r>
              <w:rPr>
                <w:rFonts w:ascii="Aptos Narrow" w:hAnsi="Aptos Narrow"/>
                <w:sz w:val="20"/>
                <w:szCs w:val="20"/>
                <w:lang w:val="uk-UA"/>
              </w:rPr>
              <w:t>-220</w:t>
            </w:r>
          </w:p>
        </w:tc>
        <w:tc>
          <w:tcPr>
            <w:tcW w:w="1191" w:type="dxa"/>
            <w:vAlign w:val="center"/>
          </w:tcPr>
          <w:p w14:paraId="49152F3A" w14:textId="77777777" w:rsidR="00A20EA4" w:rsidRPr="00F858DC" w:rsidRDefault="00A20EA4" w:rsidP="00AE1637">
            <w:pPr>
              <w:jc w:val="right"/>
              <w:rPr>
                <w:rFonts w:ascii="Aptos Narrow" w:hAnsi="Aptos Narrow"/>
                <w:sz w:val="20"/>
                <w:szCs w:val="20"/>
                <w:lang w:val="uk-UA"/>
              </w:rPr>
            </w:pPr>
            <w:r>
              <w:rPr>
                <w:rFonts w:ascii="Aptos Narrow" w:hAnsi="Aptos Narrow"/>
                <w:sz w:val="20"/>
                <w:szCs w:val="20"/>
                <w:lang w:val="uk-UA"/>
              </w:rPr>
              <w:t>-736</w:t>
            </w:r>
          </w:p>
        </w:tc>
      </w:tr>
      <w:tr w:rsidR="00A20EA4" w:rsidRPr="00B438E8" w14:paraId="08DBF994" w14:textId="77777777" w:rsidTr="00AE1637">
        <w:trPr>
          <w:cantSplit/>
        </w:trPr>
        <w:tc>
          <w:tcPr>
            <w:tcW w:w="4182" w:type="dxa"/>
          </w:tcPr>
          <w:p w14:paraId="3852C228" w14:textId="77777777" w:rsidR="00A20EA4" w:rsidRPr="009658C6" w:rsidRDefault="00A20EA4" w:rsidP="00AE1637">
            <w:pPr>
              <w:tabs>
                <w:tab w:val="left" w:pos="1063"/>
              </w:tabs>
              <w:rPr>
                <w:rFonts w:ascii="Aptos Narrow" w:hAnsi="Aptos Narrow"/>
                <w:sz w:val="20"/>
                <w:szCs w:val="20"/>
                <w:lang w:val="uk-UA"/>
              </w:rPr>
            </w:pPr>
          </w:p>
        </w:tc>
        <w:tc>
          <w:tcPr>
            <w:tcW w:w="637" w:type="dxa"/>
          </w:tcPr>
          <w:p w14:paraId="59EF5032" w14:textId="77777777" w:rsidR="00A20EA4" w:rsidRPr="009658C6" w:rsidRDefault="00A20EA4" w:rsidP="00AE1637">
            <w:pPr>
              <w:rPr>
                <w:rFonts w:ascii="Aptos Narrow" w:hAnsi="Aptos Narrow"/>
                <w:sz w:val="20"/>
                <w:szCs w:val="20"/>
                <w:highlight w:val="yellow"/>
                <w:lang w:val="uk-UA"/>
              </w:rPr>
            </w:pPr>
          </w:p>
        </w:tc>
        <w:tc>
          <w:tcPr>
            <w:tcW w:w="1191" w:type="dxa"/>
            <w:vAlign w:val="center"/>
          </w:tcPr>
          <w:p w14:paraId="4CE47BEF" w14:textId="77777777" w:rsidR="00A20EA4" w:rsidRPr="00F858DC" w:rsidRDefault="00A20EA4" w:rsidP="00AE1637">
            <w:pPr>
              <w:jc w:val="right"/>
              <w:rPr>
                <w:rFonts w:ascii="Aptos Narrow" w:hAnsi="Aptos Narrow"/>
                <w:sz w:val="20"/>
                <w:szCs w:val="20"/>
                <w:lang w:val="uk-UA"/>
              </w:rPr>
            </w:pPr>
          </w:p>
        </w:tc>
        <w:tc>
          <w:tcPr>
            <w:tcW w:w="1191" w:type="dxa"/>
            <w:vAlign w:val="center"/>
          </w:tcPr>
          <w:p w14:paraId="74735DA2" w14:textId="77777777" w:rsidR="00A20EA4" w:rsidRPr="00F858DC" w:rsidRDefault="00A20EA4" w:rsidP="00AE1637">
            <w:pPr>
              <w:jc w:val="right"/>
              <w:rPr>
                <w:rFonts w:ascii="Aptos Narrow" w:hAnsi="Aptos Narrow"/>
                <w:sz w:val="20"/>
                <w:szCs w:val="20"/>
                <w:lang w:val="uk-UA"/>
              </w:rPr>
            </w:pPr>
          </w:p>
        </w:tc>
      </w:tr>
      <w:tr w:rsidR="00A20EA4" w:rsidRPr="00B438E8" w14:paraId="2FBC5D2F" w14:textId="77777777" w:rsidTr="00AE1637">
        <w:trPr>
          <w:cantSplit/>
        </w:trPr>
        <w:tc>
          <w:tcPr>
            <w:tcW w:w="4182" w:type="dxa"/>
          </w:tcPr>
          <w:p w14:paraId="7A0261A1" w14:textId="77777777" w:rsidR="00A20EA4" w:rsidRPr="009658C6" w:rsidRDefault="00A20EA4" w:rsidP="00AE1637">
            <w:pPr>
              <w:tabs>
                <w:tab w:val="left" w:pos="1063"/>
              </w:tabs>
              <w:rPr>
                <w:rFonts w:ascii="Aptos Narrow" w:hAnsi="Aptos Narrow"/>
                <w:sz w:val="20"/>
                <w:szCs w:val="20"/>
                <w:highlight w:val="yellow"/>
                <w:lang w:val="uk-UA"/>
              </w:rPr>
            </w:pPr>
            <w:r w:rsidRPr="009658C6">
              <w:rPr>
                <w:rFonts w:ascii="Aptos Narrow" w:hAnsi="Aptos Narrow"/>
                <w:sz w:val="20"/>
                <w:szCs w:val="20"/>
                <w:lang w:val="uk-UA"/>
              </w:rPr>
              <w:t>Кредиторська заборгованість за поставки «Боржомі» в 2022 році</w:t>
            </w:r>
          </w:p>
        </w:tc>
        <w:tc>
          <w:tcPr>
            <w:tcW w:w="637" w:type="dxa"/>
          </w:tcPr>
          <w:p w14:paraId="4868468A" w14:textId="77777777" w:rsidR="00A20EA4" w:rsidRPr="009658C6" w:rsidRDefault="00A20EA4" w:rsidP="00AE1637">
            <w:pPr>
              <w:rPr>
                <w:rFonts w:ascii="Aptos Narrow" w:hAnsi="Aptos Narrow"/>
                <w:sz w:val="20"/>
                <w:szCs w:val="20"/>
                <w:highlight w:val="yellow"/>
                <w:lang w:val="uk-UA"/>
              </w:rPr>
            </w:pPr>
          </w:p>
        </w:tc>
        <w:tc>
          <w:tcPr>
            <w:tcW w:w="1191" w:type="dxa"/>
            <w:vAlign w:val="center"/>
          </w:tcPr>
          <w:p w14:paraId="6366E915" w14:textId="77777777" w:rsidR="00A20EA4" w:rsidRPr="00F858DC" w:rsidRDefault="00A20EA4" w:rsidP="00AE1637">
            <w:pPr>
              <w:jc w:val="right"/>
              <w:rPr>
                <w:rFonts w:ascii="Aptos Narrow" w:hAnsi="Aptos Narrow"/>
                <w:sz w:val="20"/>
                <w:szCs w:val="20"/>
                <w:lang w:val="uk-UA"/>
              </w:rPr>
            </w:pPr>
            <w:r w:rsidRPr="00F858DC">
              <w:rPr>
                <w:rFonts w:ascii="Aptos Narrow" w:hAnsi="Aptos Narrow"/>
                <w:sz w:val="20"/>
                <w:szCs w:val="20"/>
                <w:lang w:val="uk-UA"/>
              </w:rPr>
              <w:t>270</w:t>
            </w:r>
          </w:p>
        </w:tc>
        <w:tc>
          <w:tcPr>
            <w:tcW w:w="1191" w:type="dxa"/>
            <w:vAlign w:val="center"/>
          </w:tcPr>
          <w:p w14:paraId="7E08B95F" w14:textId="77777777" w:rsidR="00A20EA4" w:rsidRPr="00F858DC" w:rsidRDefault="00A20EA4" w:rsidP="00AE1637">
            <w:pPr>
              <w:jc w:val="right"/>
              <w:rPr>
                <w:rFonts w:ascii="Aptos Narrow" w:hAnsi="Aptos Narrow"/>
                <w:sz w:val="20"/>
                <w:szCs w:val="20"/>
                <w:lang w:val="uk-UA"/>
              </w:rPr>
            </w:pPr>
            <w:r>
              <w:rPr>
                <w:rFonts w:ascii="Aptos Narrow" w:hAnsi="Aptos Narrow"/>
                <w:sz w:val="20"/>
                <w:szCs w:val="20"/>
                <w:lang w:val="uk-UA"/>
              </w:rPr>
              <w:t>298</w:t>
            </w:r>
          </w:p>
        </w:tc>
      </w:tr>
      <w:tr w:rsidR="00A20EA4" w:rsidRPr="009658C6" w14:paraId="3CE2DA6D" w14:textId="77777777" w:rsidTr="00AE1637">
        <w:trPr>
          <w:cantSplit/>
        </w:trPr>
        <w:tc>
          <w:tcPr>
            <w:tcW w:w="4182" w:type="dxa"/>
            <w:tcBorders>
              <w:bottom w:val="single" w:sz="4" w:space="0" w:color="auto"/>
            </w:tcBorders>
          </w:tcPr>
          <w:p w14:paraId="684FAEA9" w14:textId="77777777" w:rsidR="00A20EA4" w:rsidRPr="009658C6" w:rsidRDefault="00A20EA4" w:rsidP="00AE1637">
            <w:pPr>
              <w:rPr>
                <w:rFonts w:ascii="Aptos Narrow" w:hAnsi="Aptos Narrow"/>
                <w:sz w:val="20"/>
                <w:szCs w:val="20"/>
                <w:lang w:val="uk-UA"/>
              </w:rPr>
            </w:pPr>
          </w:p>
        </w:tc>
        <w:tc>
          <w:tcPr>
            <w:tcW w:w="637" w:type="dxa"/>
            <w:tcBorders>
              <w:bottom w:val="single" w:sz="4" w:space="0" w:color="auto"/>
            </w:tcBorders>
          </w:tcPr>
          <w:p w14:paraId="53EC7A63" w14:textId="77777777" w:rsidR="00A20EA4" w:rsidRPr="009658C6" w:rsidRDefault="00A20EA4" w:rsidP="00AE1637">
            <w:pPr>
              <w:rPr>
                <w:rFonts w:ascii="Aptos Narrow" w:hAnsi="Aptos Narrow"/>
                <w:sz w:val="20"/>
                <w:szCs w:val="20"/>
                <w:lang w:val="uk-UA"/>
              </w:rPr>
            </w:pPr>
          </w:p>
        </w:tc>
        <w:tc>
          <w:tcPr>
            <w:tcW w:w="1191" w:type="dxa"/>
            <w:tcBorders>
              <w:bottom w:val="single" w:sz="4" w:space="0" w:color="auto"/>
            </w:tcBorders>
          </w:tcPr>
          <w:p w14:paraId="321FFE82" w14:textId="77777777" w:rsidR="00A20EA4" w:rsidRPr="009658C6" w:rsidRDefault="00A20EA4" w:rsidP="00AE1637">
            <w:pPr>
              <w:rPr>
                <w:rFonts w:ascii="Aptos Narrow" w:hAnsi="Aptos Narrow"/>
                <w:sz w:val="20"/>
                <w:szCs w:val="20"/>
                <w:lang w:val="uk-UA"/>
              </w:rPr>
            </w:pPr>
          </w:p>
        </w:tc>
        <w:tc>
          <w:tcPr>
            <w:tcW w:w="1191" w:type="dxa"/>
            <w:tcBorders>
              <w:bottom w:val="single" w:sz="4" w:space="0" w:color="auto"/>
            </w:tcBorders>
          </w:tcPr>
          <w:p w14:paraId="10739334" w14:textId="77777777" w:rsidR="00A20EA4" w:rsidRPr="009658C6" w:rsidRDefault="00A20EA4" w:rsidP="00AE1637">
            <w:pPr>
              <w:rPr>
                <w:rFonts w:ascii="Aptos Narrow" w:hAnsi="Aptos Narrow"/>
                <w:sz w:val="20"/>
                <w:szCs w:val="20"/>
                <w:lang w:val="uk-UA"/>
              </w:rPr>
            </w:pPr>
          </w:p>
        </w:tc>
      </w:tr>
    </w:tbl>
    <w:p w14:paraId="65E26BB3" w14:textId="77777777" w:rsidR="00A20EA4" w:rsidRPr="00A20EA4" w:rsidRDefault="00A20EA4" w:rsidP="00A20EA4">
      <w:pPr>
        <w:spacing w:after="120"/>
        <w:jc w:val="both"/>
        <w:rPr>
          <w:rFonts w:ascii="Aptos Narrow" w:hAnsi="Aptos Narrow"/>
          <w:sz w:val="22"/>
          <w:szCs w:val="22"/>
          <w:lang w:val="uk-UA"/>
        </w:rPr>
      </w:pPr>
    </w:p>
    <w:p w14:paraId="3A4AA5A4" w14:textId="77777777" w:rsidR="00A20EA4" w:rsidRPr="00A20EA4" w:rsidRDefault="00A20EA4" w:rsidP="00A20EA4">
      <w:pPr>
        <w:spacing w:after="120"/>
        <w:jc w:val="both"/>
        <w:rPr>
          <w:rFonts w:ascii="Aptos Narrow" w:hAnsi="Aptos Narrow"/>
          <w:sz w:val="22"/>
          <w:szCs w:val="22"/>
          <w:lang w:val="uk-UA"/>
        </w:rPr>
      </w:pPr>
      <w:r w:rsidRPr="00A20EA4">
        <w:rPr>
          <w:rFonts w:ascii="Aptos Narrow" w:hAnsi="Aptos Narrow"/>
          <w:sz w:val="22"/>
          <w:szCs w:val="22"/>
          <w:lang w:val="uk-UA"/>
        </w:rPr>
        <w:t xml:space="preserve">Станом на 31 грудня 2024 року Група не мала </w:t>
      </w:r>
      <w:proofErr w:type="spellStart"/>
      <w:r w:rsidRPr="00A20EA4">
        <w:rPr>
          <w:rFonts w:ascii="Aptos Narrow" w:hAnsi="Aptos Narrow"/>
          <w:sz w:val="22"/>
          <w:szCs w:val="22"/>
          <w:lang w:val="uk-UA"/>
        </w:rPr>
        <w:t>протермінованої</w:t>
      </w:r>
      <w:proofErr w:type="spellEnd"/>
      <w:r w:rsidRPr="00A20EA4">
        <w:rPr>
          <w:rFonts w:ascii="Aptos Narrow" w:hAnsi="Aptos Narrow"/>
          <w:sz w:val="22"/>
          <w:szCs w:val="22"/>
          <w:lang w:val="uk-UA"/>
        </w:rPr>
        <w:t xml:space="preserve"> заборгованості перед банками.  </w:t>
      </w:r>
    </w:p>
    <w:p w14:paraId="5CC168D5" w14:textId="4D2EE4F4" w:rsidR="00A20EA4" w:rsidRPr="00A20EA4" w:rsidRDefault="00A20EA4" w:rsidP="00A20EA4">
      <w:pPr>
        <w:spacing w:after="120"/>
        <w:jc w:val="both"/>
        <w:rPr>
          <w:rFonts w:ascii="Aptos Narrow" w:hAnsi="Aptos Narrow"/>
          <w:sz w:val="22"/>
          <w:szCs w:val="22"/>
          <w:lang w:val="uk-UA"/>
        </w:rPr>
      </w:pPr>
      <w:r w:rsidRPr="00A20EA4">
        <w:rPr>
          <w:rFonts w:ascii="Aptos Narrow" w:hAnsi="Aptos Narrow"/>
          <w:sz w:val="22"/>
          <w:szCs w:val="22"/>
          <w:lang w:val="uk-UA"/>
        </w:rPr>
        <w:t xml:space="preserve">Серед зобов’язань Групи перед кредиторами, невиконання яких надає кредиторам право достроково вимагати погашення кредиту, є зобов’язання з надання консолідованої річної фінансової  звітності Групи, складеної за МСФЗ, з висновком аудитора не пізніше 30 червня року, що слідує за звітним.   Це </w:t>
      </w:r>
      <w:r w:rsidRPr="00A20EA4">
        <w:rPr>
          <w:rFonts w:ascii="Aptos Narrow" w:hAnsi="Aptos Narrow"/>
          <w:sz w:val="22"/>
          <w:szCs w:val="22"/>
          <w:lang w:val="uk-UA"/>
        </w:rPr>
        <w:lastRenderedPageBreak/>
        <w:t xml:space="preserve">зобов’язання означає вимогу надавати консолідовану фінансової звітності IDS </w:t>
      </w:r>
      <w:proofErr w:type="spellStart"/>
      <w:r w:rsidRPr="00A20EA4">
        <w:rPr>
          <w:rFonts w:ascii="Aptos Narrow" w:hAnsi="Aptos Narrow"/>
          <w:sz w:val="22"/>
          <w:szCs w:val="22"/>
          <w:lang w:val="uk-UA"/>
        </w:rPr>
        <w:t>Cyprus</w:t>
      </w:r>
      <w:proofErr w:type="spellEnd"/>
      <w:r w:rsidRPr="00A20EA4">
        <w:rPr>
          <w:rFonts w:ascii="Aptos Narrow" w:hAnsi="Aptos Narrow"/>
          <w:sz w:val="22"/>
          <w:szCs w:val="22"/>
          <w:lang w:val="uk-UA"/>
        </w:rPr>
        <w:t xml:space="preserve">.  Однак, через санкції, накладені Україною, вказана компанія, яка є материнською по відношенню до Групи, втратила будь-які права, притаманні акціонеру, по відношенню до учасників Групи, що є українськими юридичними особами (розділ 2. Опис діяльності та склад Групи), в тому числі і право отримувати інформацію, необхідну для складання консолідованої звітності і проведення відповідного аудиту.   Замість консолідованої фінансової звітності Група надала кредиторам комбіновану фінансову звітність, що не включає дані </w:t>
      </w:r>
      <w:r w:rsidRPr="00A20EA4">
        <w:rPr>
          <w:rFonts w:ascii="Aptos Narrow" w:hAnsi="Aptos Narrow"/>
          <w:sz w:val="22"/>
          <w:szCs w:val="22"/>
          <w:lang w:val="en-US"/>
        </w:rPr>
        <w:t>IDS</w:t>
      </w:r>
      <w:r w:rsidRPr="00A20EA4">
        <w:rPr>
          <w:rFonts w:ascii="Aptos Narrow" w:hAnsi="Aptos Narrow"/>
          <w:sz w:val="22"/>
          <w:szCs w:val="22"/>
          <w:lang w:val="uk-UA"/>
        </w:rPr>
        <w:t xml:space="preserve"> </w:t>
      </w:r>
      <w:r w:rsidRPr="00A20EA4">
        <w:rPr>
          <w:rFonts w:ascii="Aptos Narrow" w:hAnsi="Aptos Narrow"/>
          <w:sz w:val="22"/>
          <w:szCs w:val="22"/>
          <w:lang w:val="en-US"/>
        </w:rPr>
        <w:t>Cyprus</w:t>
      </w:r>
      <w:r w:rsidRPr="00A20EA4">
        <w:rPr>
          <w:rFonts w:ascii="Aptos Narrow" w:hAnsi="Aptos Narrow"/>
          <w:sz w:val="22"/>
          <w:szCs w:val="22"/>
          <w:lang w:val="uk-UA"/>
        </w:rPr>
        <w:t xml:space="preserve">, перевірену українським аудитором, і отримала від кредиторів листи, в яких останні висловили згоду, що Група виконала </w:t>
      </w:r>
      <w:r w:rsidR="00F25A57" w:rsidRPr="00A20EA4">
        <w:rPr>
          <w:rFonts w:ascii="Aptos Narrow" w:hAnsi="Aptos Narrow"/>
          <w:sz w:val="22"/>
          <w:szCs w:val="22"/>
          <w:lang w:val="uk-UA"/>
        </w:rPr>
        <w:t>відповідн</w:t>
      </w:r>
      <w:r w:rsidR="00F25A57">
        <w:rPr>
          <w:rFonts w:ascii="Aptos Narrow" w:hAnsi="Aptos Narrow"/>
          <w:sz w:val="22"/>
          <w:szCs w:val="22"/>
          <w:lang w:val="uk-UA"/>
        </w:rPr>
        <w:t>і</w:t>
      </w:r>
      <w:r w:rsidR="00F25A57" w:rsidRPr="00A20EA4">
        <w:rPr>
          <w:rFonts w:ascii="Aptos Narrow" w:hAnsi="Aptos Narrow"/>
          <w:sz w:val="22"/>
          <w:szCs w:val="22"/>
          <w:lang w:val="uk-UA"/>
        </w:rPr>
        <w:t xml:space="preserve"> зобов’язанн</w:t>
      </w:r>
      <w:r w:rsidR="00F25A57">
        <w:rPr>
          <w:rFonts w:ascii="Aptos Narrow" w:hAnsi="Aptos Narrow"/>
          <w:sz w:val="22"/>
          <w:szCs w:val="22"/>
          <w:lang w:val="uk-UA"/>
        </w:rPr>
        <w:t>я</w:t>
      </w:r>
      <w:r w:rsidR="00F25A57" w:rsidRPr="00A20EA4">
        <w:rPr>
          <w:rFonts w:ascii="Aptos Narrow" w:hAnsi="Aptos Narrow"/>
          <w:sz w:val="22"/>
          <w:szCs w:val="22"/>
          <w:lang w:val="uk-UA"/>
        </w:rPr>
        <w:t xml:space="preserve"> </w:t>
      </w:r>
      <w:r w:rsidRPr="00A20EA4">
        <w:rPr>
          <w:rFonts w:ascii="Aptos Narrow" w:hAnsi="Aptos Narrow"/>
          <w:sz w:val="22"/>
          <w:szCs w:val="22"/>
          <w:lang w:val="uk-UA"/>
        </w:rPr>
        <w:t>кредитних угод.</w:t>
      </w:r>
    </w:p>
    <w:p w14:paraId="4DC9990A" w14:textId="77777777" w:rsidR="007D4662" w:rsidRPr="001470BA" w:rsidRDefault="007D4662" w:rsidP="007D4662">
      <w:pPr>
        <w:spacing w:after="120"/>
        <w:jc w:val="both"/>
        <w:rPr>
          <w:rFonts w:ascii="Aptos Narrow" w:hAnsi="Aptos Narrow"/>
          <w:b/>
          <w:bCs/>
          <w:lang w:val="uk-UA"/>
        </w:rPr>
      </w:pPr>
    </w:p>
    <w:p w14:paraId="5100AF09" w14:textId="77777777" w:rsidR="004F7A63" w:rsidRPr="001470BA" w:rsidRDefault="004F7A63" w:rsidP="007D4662">
      <w:pPr>
        <w:spacing w:after="120"/>
        <w:jc w:val="both"/>
        <w:rPr>
          <w:rFonts w:ascii="Aptos Narrow" w:hAnsi="Aptos Narrow"/>
          <w:b/>
          <w:bCs/>
          <w:lang w:val="uk-UA"/>
        </w:rPr>
      </w:pPr>
    </w:p>
    <w:p w14:paraId="5428D1AC" w14:textId="77777777" w:rsidR="005808F8" w:rsidRPr="001470BA" w:rsidRDefault="005808F8" w:rsidP="007D4662">
      <w:pPr>
        <w:spacing w:after="120"/>
        <w:jc w:val="both"/>
        <w:rPr>
          <w:rFonts w:ascii="Aptos Narrow" w:hAnsi="Aptos Narrow"/>
          <w:b/>
          <w:bCs/>
          <w:lang w:val="uk-UA"/>
        </w:rPr>
      </w:pPr>
    </w:p>
    <w:p w14:paraId="4D1E7FD5" w14:textId="37F92432" w:rsidR="001F575C" w:rsidRPr="009658C6" w:rsidRDefault="001F575C" w:rsidP="001F575C">
      <w:pPr>
        <w:pStyle w:val="a3"/>
        <w:numPr>
          <w:ilvl w:val="0"/>
          <w:numId w:val="4"/>
        </w:numPr>
        <w:spacing w:after="160"/>
        <w:ind w:left="357" w:hanging="357"/>
        <w:contextualSpacing w:val="0"/>
        <w:rPr>
          <w:rFonts w:ascii="Aptos Narrow" w:hAnsi="Aptos Narrow"/>
          <w:b/>
          <w:bCs/>
          <w:lang w:val="uk-UA"/>
        </w:rPr>
      </w:pPr>
      <w:r w:rsidRPr="009658C6">
        <w:rPr>
          <w:rFonts w:ascii="Aptos Narrow" w:hAnsi="Aptos Narrow"/>
          <w:b/>
          <w:bCs/>
          <w:lang w:val="uk-UA"/>
        </w:rPr>
        <w:t xml:space="preserve"> Ключові фінансові показники</w:t>
      </w:r>
    </w:p>
    <w:p w14:paraId="2E72D050" w14:textId="73FBD44D" w:rsidR="00EE1599" w:rsidRDefault="00D44B4F" w:rsidP="001F142E">
      <w:pPr>
        <w:keepLines/>
        <w:spacing w:after="120"/>
        <w:jc w:val="both"/>
        <w:rPr>
          <w:rFonts w:ascii="Aptos Narrow" w:hAnsi="Aptos Narrow"/>
          <w:sz w:val="22"/>
          <w:szCs w:val="22"/>
          <w:lang w:val="uk-UA"/>
        </w:rPr>
      </w:pPr>
      <w:r>
        <w:rPr>
          <w:rFonts w:ascii="Aptos Narrow" w:hAnsi="Aptos Narrow"/>
          <w:sz w:val="22"/>
          <w:szCs w:val="22"/>
          <w:lang w:val="uk-UA"/>
        </w:rPr>
        <w:t>На фінансовий результат Групи впливають множинні фактори, які менеджмент розподіля</w:t>
      </w:r>
      <w:r w:rsidR="00615BDB">
        <w:rPr>
          <w:rFonts w:ascii="Aptos Narrow" w:hAnsi="Aptos Narrow"/>
          <w:sz w:val="22"/>
          <w:szCs w:val="22"/>
          <w:lang w:val="uk-UA"/>
        </w:rPr>
        <w:t>є</w:t>
      </w:r>
      <w:r>
        <w:rPr>
          <w:rFonts w:ascii="Aptos Narrow" w:hAnsi="Aptos Narrow"/>
          <w:sz w:val="22"/>
          <w:szCs w:val="22"/>
          <w:lang w:val="uk-UA"/>
        </w:rPr>
        <w:t xml:space="preserve"> на</w:t>
      </w:r>
      <w:r w:rsidR="00D83B77">
        <w:rPr>
          <w:rFonts w:ascii="Aptos Narrow" w:hAnsi="Aptos Narrow"/>
          <w:sz w:val="22"/>
          <w:szCs w:val="22"/>
          <w:lang w:val="uk-UA"/>
        </w:rPr>
        <w:t>:</w:t>
      </w:r>
      <w:r>
        <w:rPr>
          <w:rFonts w:ascii="Aptos Narrow" w:hAnsi="Aptos Narrow"/>
          <w:sz w:val="22"/>
          <w:szCs w:val="22"/>
          <w:lang w:val="uk-UA"/>
        </w:rPr>
        <w:t xml:space="preserve"> </w:t>
      </w:r>
      <w:r w:rsidR="00D83B77">
        <w:rPr>
          <w:rFonts w:ascii="Aptos Narrow" w:hAnsi="Aptos Narrow"/>
          <w:sz w:val="22"/>
          <w:szCs w:val="22"/>
          <w:lang w:val="uk-UA"/>
        </w:rPr>
        <w:t>зовнішні, на які Група не впливає; внутрішні, які є реакцію на зовнішні</w:t>
      </w:r>
      <w:r w:rsidR="003C512C">
        <w:rPr>
          <w:rFonts w:ascii="Aptos Narrow" w:hAnsi="Aptos Narrow"/>
          <w:sz w:val="22"/>
          <w:szCs w:val="22"/>
          <w:lang w:val="uk-UA"/>
        </w:rPr>
        <w:t xml:space="preserve"> </w:t>
      </w:r>
      <w:r w:rsidR="00267550">
        <w:rPr>
          <w:rFonts w:ascii="Aptos Narrow" w:hAnsi="Aptos Narrow"/>
          <w:sz w:val="22"/>
          <w:szCs w:val="22"/>
          <w:lang w:val="uk-UA"/>
        </w:rPr>
        <w:t>фактичні</w:t>
      </w:r>
      <w:r w:rsidR="00346791">
        <w:rPr>
          <w:rFonts w:ascii="Aptos Narrow" w:hAnsi="Aptos Narrow"/>
          <w:sz w:val="22"/>
          <w:szCs w:val="22"/>
          <w:lang w:val="uk-UA"/>
        </w:rPr>
        <w:t xml:space="preserve"> або прогнозовані </w:t>
      </w:r>
      <w:r w:rsidR="00267550">
        <w:rPr>
          <w:rFonts w:ascii="Aptos Narrow" w:hAnsi="Aptos Narrow"/>
          <w:sz w:val="22"/>
          <w:szCs w:val="22"/>
          <w:lang w:val="uk-UA"/>
        </w:rPr>
        <w:t>події; зміщення витрат у часі</w:t>
      </w:r>
      <w:r w:rsidR="00817155">
        <w:rPr>
          <w:rFonts w:ascii="Aptos Narrow" w:hAnsi="Aptos Narrow"/>
          <w:sz w:val="22"/>
          <w:szCs w:val="22"/>
          <w:lang w:val="uk-UA"/>
        </w:rPr>
        <w:t xml:space="preserve"> (зазвичай</w:t>
      </w:r>
      <w:r w:rsidR="00AF5BCB">
        <w:rPr>
          <w:rFonts w:ascii="Aptos Narrow" w:hAnsi="Aptos Narrow"/>
          <w:sz w:val="22"/>
          <w:szCs w:val="22"/>
          <w:lang w:val="uk-UA"/>
        </w:rPr>
        <w:t>,</w:t>
      </w:r>
      <w:r w:rsidR="00817155">
        <w:rPr>
          <w:rFonts w:ascii="Aptos Narrow" w:hAnsi="Aptos Narrow"/>
          <w:sz w:val="22"/>
          <w:szCs w:val="22"/>
          <w:lang w:val="uk-UA"/>
        </w:rPr>
        <w:t xml:space="preserve"> на </w:t>
      </w:r>
      <w:r w:rsidR="00A8036D">
        <w:rPr>
          <w:rFonts w:ascii="Aptos Narrow" w:hAnsi="Aptos Narrow"/>
          <w:sz w:val="22"/>
          <w:szCs w:val="22"/>
          <w:lang w:val="uk-UA"/>
        </w:rPr>
        <w:t>пізніший період)</w:t>
      </w:r>
      <w:r w:rsidR="00817155">
        <w:rPr>
          <w:rFonts w:ascii="Aptos Narrow" w:hAnsi="Aptos Narrow"/>
          <w:sz w:val="22"/>
          <w:szCs w:val="22"/>
          <w:lang w:val="uk-UA"/>
        </w:rPr>
        <w:t>.</w:t>
      </w:r>
    </w:p>
    <w:p w14:paraId="23773B7F" w14:textId="722BFE7C" w:rsidR="001C245A" w:rsidRDefault="001C245A" w:rsidP="001C245A">
      <w:pPr>
        <w:keepLines/>
        <w:spacing w:after="120"/>
        <w:jc w:val="both"/>
        <w:rPr>
          <w:rFonts w:ascii="Aptos Narrow" w:hAnsi="Aptos Narrow"/>
          <w:sz w:val="22"/>
          <w:szCs w:val="22"/>
          <w:lang w:val="uk-UA"/>
        </w:rPr>
      </w:pPr>
      <w:r w:rsidRPr="001C245A">
        <w:rPr>
          <w:rFonts w:ascii="Aptos Narrow" w:hAnsi="Aptos Narrow"/>
          <w:sz w:val="22"/>
          <w:szCs w:val="22"/>
          <w:lang w:val="uk-UA"/>
        </w:rPr>
        <w:t xml:space="preserve">Найбільшими факторами впливу на продажі </w:t>
      </w:r>
      <w:r w:rsidR="004D1ECC">
        <w:rPr>
          <w:rFonts w:ascii="Aptos Narrow" w:hAnsi="Aptos Narrow"/>
          <w:sz w:val="22"/>
          <w:szCs w:val="22"/>
          <w:lang w:val="uk-UA"/>
        </w:rPr>
        <w:t>в</w:t>
      </w:r>
      <w:r w:rsidR="00172650">
        <w:rPr>
          <w:rFonts w:ascii="Aptos Narrow" w:hAnsi="Aptos Narrow"/>
          <w:sz w:val="22"/>
          <w:szCs w:val="22"/>
          <w:lang w:val="uk-UA"/>
        </w:rPr>
        <w:t xml:space="preserve"> </w:t>
      </w:r>
      <w:r w:rsidRPr="001C245A">
        <w:rPr>
          <w:rFonts w:ascii="Aptos Narrow" w:hAnsi="Aptos Narrow"/>
          <w:sz w:val="22"/>
          <w:szCs w:val="22"/>
          <w:lang w:val="uk-UA"/>
        </w:rPr>
        <w:t>2024 ро</w:t>
      </w:r>
      <w:r w:rsidR="004D1ECC">
        <w:rPr>
          <w:rFonts w:ascii="Aptos Narrow" w:hAnsi="Aptos Narrow"/>
          <w:sz w:val="22"/>
          <w:szCs w:val="22"/>
          <w:lang w:val="uk-UA"/>
        </w:rPr>
        <w:t>ці</w:t>
      </w:r>
      <w:r w:rsidRPr="001C245A">
        <w:rPr>
          <w:rFonts w:ascii="Aptos Narrow" w:hAnsi="Aptos Narrow"/>
          <w:sz w:val="22"/>
          <w:szCs w:val="22"/>
          <w:lang w:val="uk-UA"/>
        </w:rPr>
        <w:t xml:space="preserve"> залишаються еміграція населення, втрата територій, зменшення ситуацій споживання (повітряні тривоги, зміна поведінки</w:t>
      </w:r>
      <w:r w:rsidR="00172650">
        <w:rPr>
          <w:rFonts w:ascii="Aptos Narrow" w:hAnsi="Aptos Narrow"/>
          <w:sz w:val="22"/>
          <w:szCs w:val="22"/>
          <w:lang w:val="uk-UA"/>
        </w:rPr>
        <w:t>,</w:t>
      </w:r>
      <w:r w:rsidRPr="001C245A">
        <w:rPr>
          <w:rFonts w:ascii="Aptos Narrow" w:hAnsi="Aptos Narrow"/>
          <w:sz w:val="22"/>
          <w:szCs w:val="22"/>
          <w:lang w:val="uk-UA"/>
        </w:rPr>
        <w:t xml:space="preserve"> тощо) та інфляція</w:t>
      </w:r>
      <w:r w:rsidR="00FF462F">
        <w:rPr>
          <w:rFonts w:ascii="Aptos Narrow" w:hAnsi="Aptos Narrow"/>
          <w:sz w:val="22"/>
          <w:szCs w:val="22"/>
          <w:lang w:val="uk-UA"/>
        </w:rPr>
        <w:t>, яка значно зросла у другій половині року</w:t>
      </w:r>
      <w:r w:rsidRPr="001C245A">
        <w:rPr>
          <w:rFonts w:ascii="Aptos Narrow" w:hAnsi="Aptos Narrow"/>
          <w:sz w:val="22"/>
          <w:szCs w:val="22"/>
          <w:lang w:val="uk-UA"/>
        </w:rPr>
        <w:t>.</w:t>
      </w:r>
    </w:p>
    <w:p w14:paraId="6EC22D63" w14:textId="42A108E9" w:rsidR="001C245A" w:rsidRDefault="001C245A" w:rsidP="001C245A">
      <w:pPr>
        <w:keepLines/>
        <w:spacing w:after="120"/>
        <w:jc w:val="both"/>
        <w:rPr>
          <w:rFonts w:ascii="Aptos Narrow" w:hAnsi="Aptos Narrow"/>
          <w:sz w:val="22"/>
          <w:szCs w:val="22"/>
          <w:lang w:val="uk-UA"/>
        </w:rPr>
      </w:pPr>
      <w:r>
        <w:rPr>
          <w:rFonts w:ascii="Aptos Narrow" w:hAnsi="Aptos Narrow"/>
          <w:sz w:val="22"/>
          <w:szCs w:val="22"/>
          <w:lang w:val="uk-UA"/>
        </w:rPr>
        <w:t xml:space="preserve">Специфічними для 2024 року </w:t>
      </w:r>
      <w:r w:rsidR="004D1ECC">
        <w:rPr>
          <w:rFonts w:ascii="Aptos Narrow" w:hAnsi="Aptos Narrow"/>
          <w:sz w:val="22"/>
          <w:szCs w:val="22"/>
          <w:lang w:val="uk-UA"/>
        </w:rPr>
        <w:t>стали</w:t>
      </w:r>
      <w:r w:rsidR="0016670E">
        <w:rPr>
          <w:rFonts w:ascii="Aptos Narrow" w:hAnsi="Aptos Narrow"/>
          <w:sz w:val="22"/>
          <w:szCs w:val="22"/>
          <w:lang w:val="uk-UA"/>
        </w:rPr>
        <w:t>:</w:t>
      </w:r>
    </w:p>
    <w:p w14:paraId="0A48E9B6" w14:textId="4D753CBE" w:rsidR="0013746D" w:rsidRDefault="00043A25" w:rsidP="001F5E52">
      <w:pPr>
        <w:pStyle w:val="a3"/>
        <w:numPr>
          <w:ilvl w:val="0"/>
          <w:numId w:val="3"/>
        </w:numPr>
        <w:spacing w:after="120"/>
        <w:ind w:left="851" w:hanging="357"/>
        <w:contextualSpacing w:val="0"/>
        <w:jc w:val="both"/>
        <w:rPr>
          <w:rFonts w:ascii="Aptos Narrow" w:hAnsi="Aptos Narrow"/>
          <w:sz w:val="22"/>
          <w:szCs w:val="22"/>
          <w:lang w:val="uk-UA"/>
        </w:rPr>
      </w:pPr>
      <w:r>
        <w:rPr>
          <w:rFonts w:ascii="Aptos Narrow" w:hAnsi="Aptos Narrow"/>
          <w:sz w:val="22"/>
          <w:szCs w:val="22"/>
          <w:lang w:val="uk-UA"/>
        </w:rPr>
        <w:t>Нетипово спекотне літо;</w:t>
      </w:r>
    </w:p>
    <w:p w14:paraId="431979FC" w14:textId="55349807" w:rsidR="004A3083" w:rsidRDefault="00182C65" w:rsidP="001F5E52">
      <w:pPr>
        <w:pStyle w:val="a3"/>
        <w:numPr>
          <w:ilvl w:val="0"/>
          <w:numId w:val="3"/>
        </w:numPr>
        <w:spacing w:after="120"/>
        <w:ind w:left="851" w:hanging="357"/>
        <w:contextualSpacing w:val="0"/>
        <w:jc w:val="both"/>
        <w:rPr>
          <w:rFonts w:ascii="Aptos Narrow" w:hAnsi="Aptos Narrow"/>
          <w:sz w:val="22"/>
          <w:szCs w:val="22"/>
          <w:lang w:val="uk-UA"/>
        </w:rPr>
      </w:pPr>
      <w:r>
        <w:rPr>
          <w:rFonts w:ascii="Aptos Narrow" w:hAnsi="Aptos Narrow"/>
          <w:sz w:val="22"/>
          <w:szCs w:val="22"/>
          <w:lang w:val="uk-UA"/>
        </w:rPr>
        <w:t>Продовження девальвації гривні, особливо у першому півріччі,</w:t>
      </w:r>
      <w:r w:rsidR="0016670E" w:rsidRPr="004A3083">
        <w:rPr>
          <w:rFonts w:ascii="Aptos Narrow" w:hAnsi="Aptos Narrow"/>
          <w:sz w:val="22"/>
          <w:szCs w:val="22"/>
          <w:lang w:val="uk-UA"/>
        </w:rPr>
        <w:t xml:space="preserve"> що ма</w:t>
      </w:r>
      <w:r>
        <w:rPr>
          <w:rFonts w:ascii="Aptos Narrow" w:hAnsi="Aptos Narrow"/>
          <w:sz w:val="22"/>
          <w:szCs w:val="22"/>
          <w:lang w:val="uk-UA"/>
        </w:rPr>
        <w:t>ло</w:t>
      </w:r>
      <w:r w:rsidR="0016670E" w:rsidRPr="004A3083">
        <w:rPr>
          <w:rFonts w:ascii="Aptos Narrow" w:hAnsi="Aptos Narrow"/>
          <w:sz w:val="22"/>
          <w:szCs w:val="22"/>
          <w:lang w:val="uk-UA"/>
        </w:rPr>
        <w:t xml:space="preserve"> вплив насамперед на вартість таро-пакувальних матеріалів та фрахт</w:t>
      </w:r>
      <w:r w:rsidR="00BA376E">
        <w:rPr>
          <w:rFonts w:ascii="Aptos Narrow" w:hAnsi="Aptos Narrow"/>
          <w:sz w:val="22"/>
          <w:szCs w:val="22"/>
          <w:lang w:val="uk-UA"/>
        </w:rPr>
        <w:t>;</w:t>
      </w:r>
    </w:p>
    <w:p w14:paraId="423347E2" w14:textId="4E25E8AB" w:rsidR="004A3083" w:rsidRPr="004A3083" w:rsidRDefault="004A3083" w:rsidP="001F5E52">
      <w:pPr>
        <w:pStyle w:val="a3"/>
        <w:numPr>
          <w:ilvl w:val="0"/>
          <w:numId w:val="3"/>
        </w:numPr>
        <w:spacing w:after="120"/>
        <w:ind w:left="851" w:hanging="357"/>
        <w:contextualSpacing w:val="0"/>
        <w:jc w:val="both"/>
        <w:rPr>
          <w:rFonts w:ascii="Aptos Narrow" w:hAnsi="Aptos Narrow"/>
          <w:sz w:val="22"/>
          <w:szCs w:val="22"/>
          <w:lang w:val="uk-UA"/>
        </w:rPr>
      </w:pPr>
      <w:r>
        <w:rPr>
          <w:rFonts w:ascii="Aptos Narrow" w:hAnsi="Aptos Narrow"/>
          <w:sz w:val="22"/>
          <w:szCs w:val="22"/>
          <w:lang w:val="uk-UA"/>
        </w:rPr>
        <w:t>Уповільнення росту долі АТБ в каналі МТ та в продажах Групи</w:t>
      </w:r>
      <w:r w:rsidR="00C33640">
        <w:rPr>
          <w:rFonts w:ascii="Aptos Narrow" w:hAnsi="Aptos Narrow"/>
          <w:sz w:val="22"/>
          <w:szCs w:val="22"/>
          <w:lang w:val="uk-UA"/>
        </w:rPr>
        <w:t>, що</w:t>
      </w:r>
      <w:r>
        <w:rPr>
          <w:rFonts w:ascii="Aptos Narrow" w:hAnsi="Aptos Narrow"/>
          <w:sz w:val="22"/>
          <w:szCs w:val="22"/>
          <w:lang w:val="uk-UA"/>
        </w:rPr>
        <w:t xml:space="preserve"> призвело до покращення </w:t>
      </w:r>
      <w:r w:rsidR="004276BB">
        <w:rPr>
          <w:rFonts w:ascii="Aptos Narrow" w:hAnsi="Aptos Narrow"/>
          <w:sz w:val="22"/>
          <w:szCs w:val="22"/>
          <w:lang w:val="uk-UA"/>
        </w:rPr>
        <w:t>питомої знижки.</w:t>
      </w:r>
    </w:p>
    <w:p w14:paraId="670A86E9" w14:textId="5E37A118" w:rsidR="00936AB2" w:rsidRPr="00EF7B07" w:rsidRDefault="00EF7B07" w:rsidP="00BC21A6">
      <w:pPr>
        <w:keepLines/>
        <w:spacing w:after="120"/>
        <w:jc w:val="both"/>
        <w:rPr>
          <w:rFonts w:ascii="Aptos Narrow" w:hAnsi="Aptos Narrow"/>
          <w:sz w:val="22"/>
          <w:szCs w:val="22"/>
          <w:lang w:val="uk-UA"/>
        </w:rPr>
      </w:pPr>
      <w:r>
        <w:rPr>
          <w:rFonts w:ascii="Aptos Narrow" w:hAnsi="Aptos Narrow"/>
          <w:sz w:val="22"/>
          <w:szCs w:val="22"/>
          <w:lang w:val="uk-UA"/>
        </w:rPr>
        <w:t xml:space="preserve">Нижче наведено основні показники </w:t>
      </w:r>
      <w:r w:rsidR="004478A4">
        <w:rPr>
          <w:rFonts w:ascii="Aptos Narrow" w:hAnsi="Aptos Narrow"/>
          <w:sz w:val="22"/>
          <w:szCs w:val="22"/>
          <w:lang w:val="uk-UA"/>
        </w:rPr>
        <w:t>фінансових результатів та грошового потоку Групи:</w:t>
      </w:r>
    </w:p>
    <w:tbl>
      <w:tblPr>
        <w:tblpPr w:leftFromText="180" w:rightFromText="180" w:vertAnchor="text" w:horzAnchor="margin" w:tblpXSpec="center" w:tblpY="247"/>
        <w:tblW w:w="8287" w:type="dxa"/>
        <w:tblLook w:val="04A0" w:firstRow="1" w:lastRow="0" w:firstColumn="1" w:lastColumn="0" w:noHBand="0" w:noVBand="1"/>
      </w:tblPr>
      <w:tblGrid>
        <w:gridCol w:w="3671"/>
        <w:gridCol w:w="944"/>
        <w:gridCol w:w="1236"/>
        <w:gridCol w:w="1220"/>
        <w:gridCol w:w="1216"/>
      </w:tblGrid>
      <w:tr w:rsidR="006E00BF" w:rsidRPr="00FF34A5" w14:paraId="5FFBEB72" w14:textId="77777777" w:rsidTr="00371645">
        <w:trPr>
          <w:trHeight w:val="300"/>
        </w:trPr>
        <w:tc>
          <w:tcPr>
            <w:tcW w:w="3671" w:type="dxa"/>
            <w:tcBorders>
              <w:bottom w:val="single" w:sz="4" w:space="0" w:color="auto"/>
            </w:tcBorders>
            <w:shd w:val="clear" w:color="auto" w:fill="auto"/>
            <w:vAlign w:val="center"/>
            <w:hideMark/>
          </w:tcPr>
          <w:p w14:paraId="72752F73" w14:textId="77777777" w:rsidR="006E00BF" w:rsidRDefault="006E00BF" w:rsidP="00AE1637">
            <w:pPr>
              <w:rPr>
                <w:rFonts w:ascii="Aptos Narrow" w:hAnsi="Aptos Narrow" w:cs="Calibri"/>
                <w:b/>
                <w:bCs/>
                <w:color w:val="000000"/>
                <w:sz w:val="20"/>
                <w:szCs w:val="20"/>
                <w:lang w:val="uk-UA"/>
              </w:rPr>
            </w:pPr>
          </w:p>
          <w:p w14:paraId="3CCFA4DF" w14:textId="77777777" w:rsidR="00FF34A5" w:rsidRPr="00FF34A5" w:rsidRDefault="00FF34A5" w:rsidP="00AE1637">
            <w:pPr>
              <w:rPr>
                <w:rFonts w:ascii="Aptos Narrow" w:hAnsi="Aptos Narrow" w:cs="Calibri"/>
                <w:b/>
                <w:bCs/>
                <w:color w:val="000000"/>
                <w:sz w:val="20"/>
                <w:szCs w:val="20"/>
                <w:lang w:val="uk-UA"/>
              </w:rPr>
            </w:pPr>
          </w:p>
        </w:tc>
        <w:tc>
          <w:tcPr>
            <w:tcW w:w="944" w:type="dxa"/>
            <w:tcBorders>
              <w:bottom w:val="single" w:sz="4" w:space="0" w:color="auto"/>
            </w:tcBorders>
            <w:shd w:val="clear" w:color="auto" w:fill="auto"/>
            <w:vAlign w:val="center"/>
            <w:hideMark/>
          </w:tcPr>
          <w:p w14:paraId="04F4E179" w14:textId="77777777" w:rsidR="006E00BF" w:rsidRPr="00FF34A5" w:rsidRDefault="006E00BF" w:rsidP="00AE1637">
            <w:pPr>
              <w:jc w:val="center"/>
              <w:rPr>
                <w:rFonts w:ascii="Aptos Narrow" w:hAnsi="Aptos Narrow" w:cs="Calibri"/>
                <w:b/>
                <w:bCs/>
                <w:color w:val="000000"/>
                <w:sz w:val="20"/>
                <w:szCs w:val="20"/>
                <w:lang w:val="uk-UA"/>
              </w:rPr>
            </w:pPr>
            <w:r w:rsidRPr="00FF34A5">
              <w:rPr>
                <w:rFonts w:ascii="Aptos Narrow" w:hAnsi="Aptos Narrow" w:cs="Calibri"/>
                <w:b/>
                <w:bCs/>
                <w:color w:val="000000"/>
                <w:sz w:val="20"/>
                <w:szCs w:val="20"/>
                <w:lang w:val="uk-UA"/>
              </w:rPr>
              <w:t>Од.</w:t>
            </w:r>
          </w:p>
        </w:tc>
        <w:tc>
          <w:tcPr>
            <w:tcW w:w="1236" w:type="dxa"/>
            <w:tcBorders>
              <w:bottom w:val="single" w:sz="4" w:space="0" w:color="auto"/>
            </w:tcBorders>
            <w:shd w:val="clear" w:color="auto" w:fill="auto"/>
            <w:vAlign w:val="bottom"/>
          </w:tcPr>
          <w:p w14:paraId="417A85FF" w14:textId="51CF868E" w:rsidR="006E00BF" w:rsidRPr="00FF34A5" w:rsidRDefault="006E00BF" w:rsidP="00AE1637">
            <w:pPr>
              <w:jc w:val="center"/>
              <w:rPr>
                <w:rFonts w:ascii="Aptos Narrow" w:hAnsi="Aptos Narrow"/>
                <w:b/>
                <w:bCs/>
                <w:color w:val="000000"/>
                <w:sz w:val="20"/>
                <w:szCs w:val="20"/>
                <w:lang w:val="uk-UA"/>
              </w:rPr>
            </w:pPr>
            <w:r w:rsidRPr="00FF34A5">
              <w:rPr>
                <w:rFonts w:ascii="Aptos Narrow" w:hAnsi="Aptos Narrow"/>
                <w:b/>
                <w:bCs/>
                <w:color w:val="000000"/>
                <w:sz w:val="20"/>
                <w:szCs w:val="20"/>
                <w:lang w:val="uk-UA"/>
              </w:rPr>
              <w:t>2024</w:t>
            </w:r>
            <w:r w:rsidR="00B82F6C" w:rsidRPr="00FF34A5">
              <w:rPr>
                <w:rFonts w:ascii="Aptos Narrow" w:hAnsi="Aptos Narrow"/>
                <w:b/>
                <w:bCs/>
                <w:color w:val="000000"/>
                <w:sz w:val="20"/>
                <w:szCs w:val="20"/>
                <w:vertAlign w:val="superscript"/>
                <w:lang w:val="uk-UA"/>
              </w:rPr>
              <w:t>(1)</w:t>
            </w:r>
          </w:p>
          <w:p w14:paraId="14735378" w14:textId="77777777" w:rsidR="006E00BF" w:rsidRPr="00FF34A5" w:rsidRDefault="006E00BF" w:rsidP="00AE1637">
            <w:pPr>
              <w:jc w:val="center"/>
              <w:rPr>
                <w:rFonts w:ascii="Aptos Narrow" w:hAnsi="Aptos Narrow" w:cs="Calibri"/>
                <w:b/>
                <w:bCs/>
                <w:color w:val="000000"/>
                <w:sz w:val="20"/>
                <w:szCs w:val="20"/>
                <w:lang w:val="uk-UA"/>
              </w:rPr>
            </w:pPr>
            <w:r w:rsidRPr="00FF34A5">
              <w:rPr>
                <w:rFonts w:ascii="Aptos Narrow" w:hAnsi="Aptos Narrow"/>
                <w:b/>
                <w:bCs/>
                <w:color w:val="000000"/>
                <w:sz w:val="20"/>
                <w:szCs w:val="20"/>
                <w:lang w:val="uk-UA"/>
              </w:rPr>
              <w:t>Факт</w:t>
            </w:r>
          </w:p>
        </w:tc>
        <w:tc>
          <w:tcPr>
            <w:tcW w:w="1220" w:type="dxa"/>
            <w:tcBorders>
              <w:bottom w:val="single" w:sz="4" w:space="0" w:color="auto"/>
            </w:tcBorders>
            <w:shd w:val="clear" w:color="auto" w:fill="auto"/>
            <w:vAlign w:val="bottom"/>
          </w:tcPr>
          <w:p w14:paraId="2755CF2E" w14:textId="77777777" w:rsidR="006E00BF" w:rsidRPr="00FF34A5" w:rsidRDefault="006E00BF" w:rsidP="00AE1637">
            <w:pPr>
              <w:jc w:val="center"/>
              <w:rPr>
                <w:rFonts w:ascii="Aptos Narrow" w:hAnsi="Aptos Narrow"/>
                <w:b/>
                <w:bCs/>
                <w:color w:val="000000"/>
                <w:sz w:val="20"/>
                <w:szCs w:val="20"/>
                <w:lang w:val="uk-UA"/>
              </w:rPr>
            </w:pPr>
            <w:r w:rsidRPr="00FF34A5">
              <w:rPr>
                <w:rFonts w:ascii="Aptos Narrow" w:hAnsi="Aptos Narrow"/>
                <w:b/>
                <w:bCs/>
                <w:color w:val="000000"/>
                <w:sz w:val="20"/>
                <w:szCs w:val="20"/>
                <w:lang w:val="uk-UA"/>
              </w:rPr>
              <w:t>2024</w:t>
            </w:r>
          </w:p>
          <w:p w14:paraId="21F9CE1C" w14:textId="77777777" w:rsidR="006E00BF" w:rsidRPr="00FF34A5" w:rsidRDefault="006E00BF" w:rsidP="00AE1637">
            <w:pPr>
              <w:jc w:val="center"/>
              <w:rPr>
                <w:rFonts w:ascii="Aptos Narrow" w:hAnsi="Aptos Narrow" w:cs="Calibri"/>
                <w:b/>
                <w:bCs/>
                <w:color w:val="000000"/>
                <w:sz w:val="20"/>
                <w:szCs w:val="20"/>
                <w:lang w:val="uk-UA"/>
              </w:rPr>
            </w:pPr>
            <w:r w:rsidRPr="00FF34A5">
              <w:rPr>
                <w:rFonts w:ascii="Aptos Narrow" w:hAnsi="Aptos Narrow"/>
                <w:b/>
                <w:bCs/>
                <w:color w:val="000000"/>
                <w:sz w:val="20"/>
                <w:szCs w:val="20"/>
                <w:lang w:val="uk-UA"/>
              </w:rPr>
              <w:t>Бюджет</w:t>
            </w:r>
          </w:p>
        </w:tc>
        <w:tc>
          <w:tcPr>
            <w:tcW w:w="1216" w:type="dxa"/>
            <w:tcBorders>
              <w:bottom w:val="single" w:sz="4" w:space="0" w:color="auto"/>
            </w:tcBorders>
            <w:shd w:val="clear" w:color="auto" w:fill="auto"/>
            <w:vAlign w:val="center"/>
            <w:hideMark/>
          </w:tcPr>
          <w:p w14:paraId="0764DD12" w14:textId="77777777" w:rsidR="006E00BF" w:rsidRPr="00FF34A5" w:rsidRDefault="006E00BF" w:rsidP="00AE1637">
            <w:pPr>
              <w:jc w:val="center"/>
              <w:rPr>
                <w:rFonts w:ascii="Aptos Narrow" w:hAnsi="Aptos Narrow"/>
                <w:b/>
                <w:bCs/>
                <w:color w:val="000000"/>
                <w:sz w:val="20"/>
                <w:szCs w:val="20"/>
                <w:lang w:val="uk-UA"/>
              </w:rPr>
            </w:pPr>
            <w:r w:rsidRPr="00FF34A5">
              <w:rPr>
                <w:rFonts w:ascii="Aptos Narrow" w:hAnsi="Aptos Narrow"/>
                <w:b/>
                <w:bCs/>
                <w:color w:val="000000"/>
                <w:sz w:val="20"/>
                <w:szCs w:val="20"/>
                <w:lang w:val="uk-UA"/>
              </w:rPr>
              <w:t>2023</w:t>
            </w:r>
          </w:p>
          <w:p w14:paraId="4381A74C" w14:textId="77777777" w:rsidR="006E00BF" w:rsidRPr="00FF34A5" w:rsidRDefault="006E00BF" w:rsidP="00AE1637">
            <w:pPr>
              <w:jc w:val="center"/>
              <w:rPr>
                <w:rFonts w:ascii="Aptos Narrow" w:hAnsi="Aptos Narrow"/>
                <w:b/>
                <w:bCs/>
                <w:color w:val="000000"/>
                <w:sz w:val="20"/>
                <w:szCs w:val="20"/>
                <w:lang w:val="uk-UA"/>
              </w:rPr>
            </w:pPr>
            <w:r w:rsidRPr="00FF34A5">
              <w:rPr>
                <w:rFonts w:ascii="Aptos Narrow" w:hAnsi="Aptos Narrow"/>
                <w:b/>
                <w:bCs/>
                <w:color w:val="000000"/>
                <w:sz w:val="20"/>
                <w:szCs w:val="20"/>
                <w:lang w:val="uk-UA"/>
              </w:rPr>
              <w:t>Факт</w:t>
            </w:r>
          </w:p>
        </w:tc>
      </w:tr>
      <w:tr w:rsidR="00371645" w:rsidRPr="00FF34A5" w14:paraId="339F1DCC" w14:textId="77777777" w:rsidTr="00371645">
        <w:trPr>
          <w:trHeight w:val="300"/>
        </w:trPr>
        <w:tc>
          <w:tcPr>
            <w:tcW w:w="3671" w:type="dxa"/>
            <w:tcBorders>
              <w:top w:val="single" w:sz="4" w:space="0" w:color="auto"/>
            </w:tcBorders>
            <w:shd w:val="clear" w:color="auto" w:fill="auto"/>
            <w:vAlign w:val="center"/>
          </w:tcPr>
          <w:p w14:paraId="3D729017" w14:textId="77777777" w:rsidR="00371645" w:rsidRDefault="00371645" w:rsidP="00AE1637">
            <w:pPr>
              <w:rPr>
                <w:rFonts w:ascii="Aptos Narrow" w:hAnsi="Aptos Narrow" w:cs="Calibri"/>
                <w:b/>
                <w:bCs/>
                <w:color w:val="000000"/>
                <w:sz w:val="20"/>
                <w:szCs w:val="20"/>
                <w:lang w:val="uk-UA"/>
              </w:rPr>
            </w:pPr>
          </w:p>
        </w:tc>
        <w:tc>
          <w:tcPr>
            <w:tcW w:w="944" w:type="dxa"/>
            <w:tcBorders>
              <w:top w:val="single" w:sz="4" w:space="0" w:color="auto"/>
            </w:tcBorders>
            <w:shd w:val="clear" w:color="auto" w:fill="auto"/>
            <w:vAlign w:val="center"/>
          </w:tcPr>
          <w:p w14:paraId="6F0E9141" w14:textId="77777777" w:rsidR="00371645" w:rsidRPr="00FF34A5" w:rsidRDefault="00371645" w:rsidP="00AE1637">
            <w:pPr>
              <w:jc w:val="center"/>
              <w:rPr>
                <w:rFonts w:ascii="Aptos Narrow" w:hAnsi="Aptos Narrow" w:cs="Calibri"/>
                <w:b/>
                <w:bCs/>
                <w:color w:val="000000"/>
                <w:sz w:val="20"/>
                <w:szCs w:val="20"/>
                <w:lang w:val="uk-UA"/>
              </w:rPr>
            </w:pPr>
          </w:p>
        </w:tc>
        <w:tc>
          <w:tcPr>
            <w:tcW w:w="1236" w:type="dxa"/>
            <w:tcBorders>
              <w:top w:val="single" w:sz="4" w:space="0" w:color="auto"/>
            </w:tcBorders>
            <w:shd w:val="clear" w:color="auto" w:fill="auto"/>
            <w:vAlign w:val="bottom"/>
          </w:tcPr>
          <w:p w14:paraId="1CE74EB8" w14:textId="77777777" w:rsidR="00371645" w:rsidRPr="00FF34A5" w:rsidRDefault="00371645" w:rsidP="00AE1637">
            <w:pPr>
              <w:jc w:val="center"/>
              <w:rPr>
                <w:rFonts w:ascii="Aptos Narrow" w:hAnsi="Aptos Narrow"/>
                <w:b/>
                <w:bCs/>
                <w:color w:val="000000"/>
                <w:sz w:val="20"/>
                <w:szCs w:val="20"/>
                <w:lang w:val="uk-UA"/>
              </w:rPr>
            </w:pPr>
          </w:p>
        </w:tc>
        <w:tc>
          <w:tcPr>
            <w:tcW w:w="1220" w:type="dxa"/>
            <w:tcBorders>
              <w:top w:val="single" w:sz="4" w:space="0" w:color="auto"/>
            </w:tcBorders>
            <w:shd w:val="clear" w:color="auto" w:fill="auto"/>
            <w:vAlign w:val="bottom"/>
          </w:tcPr>
          <w:p w14:paraId="70C3B618" w14:textId="77777777" w:rsidR="00371645" w:rsidRPr="00FF34A5" w:rsidRDefault="00371645" w:rsidP="00AE1637">
            <w:pPr>
              <w:jc w:val="center"/>
              <w:rPr>
                <w:rFonts w:ascii="Aptos Narrow" w:hAnsi="Aptos Narrow"/>
                <w:b/>
                <w:bCs/>
                <w:color w:val="000000"/>
                <w:sz w:val="20"/>
                <w:szCs w:val="20"/>
                <w:lang w:val="uk-UA"/>
              </w:rPr>
            </w:pPr>
          </w:p>
        </w:tc>
        <w:tc>
          <w:tcPr>
            <w:tcW w:w="1216" w:type="dxa"/>
            <w:tcBorders>
              <w:top w:val="single" w:sz="4" w:space="0" w:color="auto"/>
            </w:tcBorders>
            <w:shd w:val="clear" w:color="auto" w:fill="auto"/>
            <w:vAlign w:val="center"/>
          </w:tcPr>
          <w:p w14:paraId="1F2D9AFA" w14:textId="77777777" w:rsidR="00371645" w:rsidRPr="00FF34A5" w:rsidRDefault="00371645" w:rsidP="00AE1637">
            <w:pPr>
              <w:jc w:val="center"/>
              <w:rPr>
                <w:rFonts w:ascii="Aptos Narrow" w:hAnsi="Aptos Narrow"/>
                <w:b/>
                <w:bCs/>
                <w:color w:val="000000"/>
                <w:sz w:val="20"/>
                <w:szCs w:val="20"/>
                <w:lang w:val="uk-UA"/>
              </w:rPr>
            </w:pPr>
          </w:p>
        </w:tc>
      </w:tr>
      <w:tr w:rsidR="006E00BF" w:rsidRPr="00FF34A5" w14:paraId="5B4748BB" w14:textId="77777777" w:rsidTr="00371645">
        <w:trPr>
          <w:trHeight w:val="300"/>
        </w:trPr>
        <w:tc>
          <w:tcPr>
            <w:tcW w:w="3671" w:type="dxa"/>
            <w:shd w:val="clear" w:color="auto" w:fill="auto"/>
            <w:vAlign w:val="center"/>
            <w:hideMark/>
          </w:tcPr>
          <w:p w14:paraId="5E845046" w14:textId="77777777" w:rsidR="006E00BF" w:rsidRPr="00FF34A5" w:rsidRDefault="006E00BF" w:rsidP="00AE1637">
            <w:pPr>
              <w:rPr>
                <w:rFonts w:ascii="Aptos Narrow" w:hAnsi="Aptos Narrow" w:cs="Calibri"/>
                <w:b/>
                <w:bCs/>
                <w:color w:val="000000"/>
                <w:sz w:val="20"/>
                <w:szCs w:val="20"/>
                <w:lang w:val="uk-UA"/>
              </w:rPr>
            </w:pPr>
            <w:r w:rsidRPr="00FF34A5">
              <w:rPr>
                <w:rFonts w:ascii="Aptos Narrow" w:hAnsi="Aptos Narrow" w:cs="Calibri"/>
                <w:b/>
                <w:bCs/>
                <w:color w:val="000000"/>
                <w:sz w:val="20"/>
                <w:szCs w:val="20"/>
                <w:lang w:val="uk-UA"/>
              </w:rPr>
              <w:t>Продажі сегмента PET</w:t>
            </w:r>
          </w:p>
        </w:tc>
        <w:tc>
          <w:tcPr>
            <w:tcW w:w="944" w:type="dxa"/>
            <w:shd w:val="clear" w:color="auto" w:fill="auto"/>
            <w:vAlign w:val="center"/>
            <w:hideMark/>
          </w:tcPr>
          <w:p w14:paraId="150881CC"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1236" w:type="dxa"/>
            <w:shd w:val="clear" w:color="auto" w:fill="auto"/>
            <w:vAlign w:val="center"/>
          </w:tcPr>
          <w:p w14:paraId="026825F6" w14:textId="77777777" w:rsidR="006E00BF" w:rsidRPr="00FF34A5" w:rsidRDefault="006E00BF" w:rsidP="00AE1637">
            <w:pPr>
              <w:jc w:val="center"/>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1220" w:type="dxa"/>
            <w:shd w:val="clear" w:color="auto" w:fill="auto"/>
            <w:vAlign w:val="center"/>
          </w:tcPr>
          <w:p w14:paraId="70850057" w14:textId="77777777" w:rsidR="006E00BF" w:rsidRPr="00FF34A5" w:rsidRDefault="006E00BF" w:rsidP="00AE1637">
            <w:pPr>
              <w:jc w:val="center"/>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1216" w:type="dxa"/>
            <w:shd w:val="clear" w:color="auto" w:fill="auto"/>
            <w:vAlign w:val="center"/>
            <w:hideMark/>
          </w:tcPr>
          <w:p w14:paraId="396B0FBB" w14:textId="77777777" w:rsidR="006E00BF" w:rsidRPr="00FF34A5" w:rsidRDefault="006E00BF" w:rsidP="00AE1637">
            <w:pPr>
              <w:jc w:val="center"/>
              <w:rPr>
                <w:rFonts w:ascii="Aptos Narrow" w:hAnsi="Aptos Narrow"/>
                <w:b/>
                <w:bCs/>
                <w:color w:val="000000"/>
                <w:sz w:val="20"/>
                <w:szCs w:val="20"/>
                <w:lang w:val="uk-UA"/>
              </w:rPr>
            </w:pPr>
            <w:r w:rsidRPr="00FF34A5">
              <w:rPr>
                <w:rFonts w:ascii="Aptos Narrow" w:hAnsi="Aptos Narrow"/>
                <w:b/>
                <w:bCs/>
                <w:color w:val="000000"/>
                <w:sz w:val="20"/>
                <w:szCs w:val="20"/>
                <w:lang w:val="uk-UA"/>
              </w:rPr>
              <w:t> </w:t>
            </w:r>
          </w:p>
        </w:tc>
      </w:tr>
      <w:tr w:rsidR="006E00BF" w:rsidRPr="00FF34A5" w14:paraId="650C68E2" w14:textId="77777777" w:rsidTr="008C2664">
        <w:trPr>
          <w:trHeight w:val="300"/>
        </w:trPr>
        <w:tc>
          <w:tcPr>
            <w:tcW w:w="3671" w:type="dxa"/>
            <w:shd w:val="clear" w:color="auto" w:fill="auto"/>
            <w:vAlign w:val="center"/>
            <w:hideMark/>
          </w:tcPr>
          <w:p w14:paraId="58BE18EE"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Пляшки</w:t>
            </w:r>
          </w:p>
        </w:tc>
        <w:tc>
          <w:tcPr>
            <w:tcW w:w="944" w:type="dxa"/>
            <w:shd w:val="clear" w:color="auto" w:fill="auto"/>
            <w:vAlign w:val="center"/>
            <w:hideMark/>
          </w:tcPr>
          <w:p w14:paraId="0FCF4AFD" w14:textId="77777777" w:rsidR="006E00BF" w:rsidRPr="00FF34A5" w:rsidRDefault="006E00BF" w:rsidP="00AE1637">
            <w:pPr>
              <w:jc w:val="center"/>
              <w:rPr>
                <w:rFonts w:ascii="Aptos Narrow" w:hAnsi="Aptos Narrow" w:cs="Calibri"/>
                <w:color w:val="000000"/>
                <w:sz w:val="20"/>
                <w:szCs w:val="20"/>
                <w:lang w:val="uk-UA"/>
              </w:rPr>
            </w:pPr>
            <w:r w:rsidRPr="00FF34A5">
              <w:rPr>
                <w:rFonts w:ascii="Aptos Narrow" w:hAnsi="Aptos Narrow" w:cs="Calibri"/>
                <w:color w:val="000000"/>
                <w:sz w:val="20"/>
                <w:szCs w:val="20"/>
                <w:lang w:val="uk-UA"/>
              </w:rPr>
              <w:t>Тис.</w:t>
            </w:r>
          </w:p>
        </w:tc>
        <w:tc>
          <w:tcPr>
            <w:tcW w:w="1236" w:type="dxa"/>
            <w:shd w:val="clear" w:color="auto" w:fill="auto"/>
            <w:vAlign w:val="bottom"/>
          </w:tcPr>
          <w:p w14:paraId="1E7C8E4D"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526 034</w:t>
            </w:r>
          </w:p>
        </w:tc>
        <w:tc>
          <w:tcPr>
            <w:tcW w:w="1220" w:type="dxa"/>
            <w:shd w:val="clear" w:color="auto" w:fill="auto"/>
            <w:vAlign w:val="bottom"/>
          </w:tcPr>
          <w:p w14:paraId="2B6BD0E7"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475 379</w:t>
            </w:r>
          </w:p>
        </w:tc>
        <w:tc>
          <w:tcPr>
            <w:tcW w:w="1216" w:type="dxa"/>
            <w:shd w:val="clear" w:color="auto" w:fill="auto"/>
            <w:vAlign w:val="bottom"/>
          </w:tcPr>
          <w:p w14:paraId="6239F8D8"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449 250</w:t>
            </w:r>
          </w:p>
        </w:tc>
      </w:tr>
      <w:tr w:rsidR="006E00BF" w:rsidRPr="00FF34A5" w14:paraId="6AE8429F" w14:textId="77777777" w:rsidTr="008C2664">
        <w:trPr>
          <w:trHeight w:val="300"/>
        </w:trPr>
        <w:tc>
          <w:tcPr>
            <w:tcW w:w="3671" w:type="dxa"/>
            <w:shd w:val="clear" w:color="auto" w:fill="auto"/>
            <w:vAlign w:val="center"/>
            <w:hideMark/>
          </w:tcPr>
          <w:p w14:paraId="28208DF4"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Літри</w:t>
            </w:r>
          </w:p>
        </w:tc>
        <w:tc>
          <w:tcPr>
            <w:tcW w:w="944" w:type="dxa"/>
            <w:shd w:val="clear" w:color="auto" w:fill="auto"/>
            <w:vAlign w:val="center"/>
            <w:hideMark/>
          </w:tcPr>
          <w:p w14:paraId="03F29A0B" w14:textId="77777777" w:rsidR="006E00BF" w:rsidRPr="00FF34A5" w:rsidRDefault="006E00BF" w:rsidP="00AE1637">
            <w:pPr>
              <w:jc w:val="center"/>
              <w:rPr>
                <w:rFonts w:ascii="Aptos Narrow" w:hAnsi="Aptos Narrow" w:cs="Calibri"/>
                <w:color w:val="000000"/>
                <w:sz w:val="20"/>
                <w:szCs w:val="20"/>
                <w:lang w:val="uk-UA"/>
              </w:rPr>
            </w:pPr>
            <w:r w:rsidRPr="00FF34A5">
              <w:rPr>
                <w:rFonts w:ascii="Aptos Narrow" w:hAnsi="Aptos Narrow" w:cs="Calibri"/>
                <w:color w:val="000000"/>
                <w:sz w:val="20"/>
                <w:szCs w:val="20"/>
                <w:lang w:val="uk-UA"/>
              </w:rPr>
              <w:t>Тис.</w:t>
            </w:r>
          </w:p>
        </w:tc>
        <w:tc>
          <w:tcPr>
            <w:tcW w:w="1236" w:type="dxa"/>
            <w:shd w:val="clear" w:color="auto" w:fill="auto"/>
            <w:vAlign w:val="bottom"/>
          </w:tcPr>
          <w:p w14:paraId="0D0C47A7"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682 174</w:t>
            </w:r>
          </w:p>
        </w:tc>
        <w:tc>
          <w:tcPr>
            <w:tcW w:w="1220" w:type="dxa"/>
            <w:shd w:val="clear" w:color="auto" w:fill="auto"/>
            <w:vAlign w:val="bottom"/>
          </w:tcPr>
          <w:p w14:paraId="2B25993A"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628 822</w:t>
            </w:r>
          </w:p>
        </w:tc>
        <w:tc>
          <w:tcPr>
            <w:tcW w:w="1216" w:type="dxa"/>
            <w:shd w:val="clear" w:color="auto" w:fill="auto"/>
            <w:vAlign w:val="bottom"/>
          </w:tcPr>
          <w:p w14:paraId="5C740B74"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594 469</w:t>
            </w:r>
          </w:p>
        </w:tc>
      </w:tr>
      <w:tr w:rsidR="006E00BF" w:rsidRPr="00FF34A5" w14:paraId="02649AB8" w14:textId="77777777" w:rsidTr="008C2664">
        <w:trPr>
          <w:trHeight w:val="300"/>
        </w:trPr>
        <w:tc>
          <w:tcPr>
            <w:tcW w:w="3671" w:type="dxa"/>
            <w:shd w:val="clear" w:color="auto" w:fill="auto"/>
            <w:vAlign w:val="center"/>
            <w:hideMark/>
          </w:tcPr>
          <w:p w14:paraId="6B50B3A9"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Чиста виручка</w:t>
            </w:r>
          </w:p>
        </w:tc>
        <w:tc>
          <w:tcPr>
            <w:tcW w:w="944" w:type="dxa"/>
            <w:shd w:val="clear" w:color="auto" w:fill="auto"/>
            <w:vAlign w:val="center"/>
            <w:hideMark/>
          </w:tcPr>
          <w:p w14:paraId="12095BCC"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Тис. грн</w:t>
            </w:r>
          </w:p>
        </w:tc>
        <w:tc>
          <w:tcPr>
            <w:tcW w:w="1236" w:type="dxa"/>
            <w:shd w:val="clear" w:color="auto" w:fill="auto"/>
            <w:vAlign w:val="bottom"/>
          </w:tcPr>
          <w:p w14:paraId="0C136F43"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5 964 152</w:t>
            </w:r>
          </w:p>
        </w:tc>
        <w:tc>
          <w:tcPr>
            <w:tcW w:w="1220" w:type="dxa"/>
            <w:shd w:val="clear" w:color="auto" w:fill="auto"/>
            <w:vAlign w:val="bottom"/>
          </w:tcPr>
          <w:p w14:paraId="60A0221F"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5 414 846</w:t>
            </w:r>
          </w:p>
        </w:tc>
        <w:tc>
          <w:tcPr>
            <w:tcW w:w="1216" w:type="dxa"/>
            <w:shd w:val="clear" w:color="auto" w:fill="auto"/>
            <w:vAlign w:val="bottom"/>
          </w:tcPr>
          <w:p w14:paraId="7A49F5B8"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4 730 449</w:t>
            </w:r>
          </w:p>
        </w:tc>
      </w:tr>
      <w:tr w:rsidR="006E00BF" w:rsidRPr="00FF34A5" w14:paraId="58E6396A" w14:textId="77777777" w:rsidTr="008C2664">
        <w:trPr>
          <w:trHeight w:val="300"/>
        </w:trPr>
        <w:tc>
          <w:tcPr>
            <w:tcW w:w="3671" w:type="dxa"/>
            <w:shd w:val="clear" w:color="auto" w:fill="auto"/>
            <w:vAlign w:val="center"/>
            <w:hideMark/>
          </w:tcPr>
          <w:p w14:paraId="68903685"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944" w:type="dxa"/>
            <w:shd w:val="clear" w:color="auto" w:fill="auto"/>
            <w:vAlign w:val="center"/>
            <w:hideMark/>
          </w:tcPr>
          <w:p w14:paraId="7F887690"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1236" w:type="dxa"/>
            <w:shd w:val="clear" w:color="auto" w:fill="auto"/>
            <w:vAlign w:val="center"/>
          </w:tcPr>
          <w:p w14:paraId="313978E3"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1220" w:type="dxa"/>
            <w:shd w:val="clear" w:color="auto" w:fill="auto"/>
            <w:vAlign w:val="center"/>
          </w:tcPr>
          <w:p w14:paraId="04DF58A3"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1216" w:type="dxa"/>
            <w:shd w:val="clear" w:color="auto" w:fill="auto"/>
            <w:vAlign w:val="bottom"/>
          </w:tcPr>
          <w:p w14:paraId="07581339" w14:textId="77777777" w:rsidR="006E00BF" w:rsidRPr="00FF34A5" w:rsidRDefault="006E00BF" w:rsidP="00AE1637">
            <w:pPr>
              <w:jc w:val="right"/>
              <w:rPr>
                <w:rFonts w:ascii="Aptos Narrow" w:hAnsi="Aptos Narrow"/>
                <w:color w:val="000000"/>
                <w:sz w:val="20"/>
                <w:szCs w:val="20"/>
              </w:rPr>
            </w:pPr>
          </w:p>
        </w:tc>
      </w:tr>
      <w:tr w:rsidR="006E00BF" w:rsidRPr="00FF34A5" w14:paraId="7142FBE8" w14:textId="77777777" w:rsidTr="008C2664">
        <w:trPr>
          <w:trHeight w:val="300"/>
        </w:trPr>
        <w:tc>
          <w:tcPr>
            <w:tcW w:w="3671" w:type="dxa"/>
            <w:shd w:val="clear" w:color="auto" w:fill="auto"/>
            <w:vAlign w:val="center"/>
            <w:hideMark/>
          </w:tcPr>
          <w:p w14:paraId="13356AD5" w14:textId="77777777" w:rsidR="006E00BF" w:rsidRPr="00FF34A5" w:rsidRDefault="006E00BF" w:rsidP="00AE1637">
            <w:pPr>
              <w:rPr>
                <w:rFonts w:ascii="Aptos Narrow" w:hAnsi="Aptos Narrow" w:cs="Calibri"/>
                <w:b/>
                <w:bCs/>
                <w:color w:val="000000"/>
                <w:sz w:val="20"/>
                <w:szCs w:val="20"/>
                <w:lang w:val="uk-UA"/>
              </w:rPr>
            </w:pPr>
            <w:r w:rsidRPr="00FF34A5">
              <w:rPr>
                <w:rFonts w:ascii="Aptos Narrow" w:hAnsi="Aptos Narrow" w:cs="Calibri"/>
                <w:b/>
                <w:bCs/>
                <w:color w:val="000000"/>
                <w:sz w:val="20"/>
                <w:szCs w:val="20"/>
                <w:lang w:val="uk-UA"/>
              </w:rPr>
              <w:t>Продажі сегмента HOD</w:t>
            </w:r>
          </w:p>
        </w:tc>
        <w:tc>
          <w:tcPr>
            <w:tcW w:w="944" w:type="dxa"/>
            <w:shd w:val="clear" w:color="auto" w:fill="auto"/>
            <w:vAlign w:val="center"/>
            <w:hideMark/>
          </w:tcPr>
          <w:p w14:paraId="03502042" w14:textId="77777777" w:rsidR="006E00BF" w:rsidRPr="00FF34A5" w:rsidRDefault="006E00BF" w:rsidP="00AE1637">
            <w:pPr>
              <w:rPr>
                <w:rFonts w:ascii="Aptos Narrow" w:hAnsi="Aptos Narrow" w:cs="Calibri"/>
                <w:b/>
                <w:bCs/>
                <w:color w:val="000000"/>
                <w:sz w:val="20"/>
                <w:szCs w:val="20"/>
                <w:lang w:val="uk-UA"/>
              </w:rPr>
            </w:pPr>
            <w:r w:rsidRPr="00FF34A5">
              <w:rPr>
                <w:rFonts w:ascii="Aptos Narrow" w:hAnsi="Aptos Narrow" w:cs="Calibri"/>
                <w:b/>
                <w:bCs/>
                <w:color w:val="000000"/>
                <w:sz w:val="20"/>
                <w:szCs w:val="20"/>
                <w:lang w:val="uk-UA"/>
              </w:rPr>
              <w:t> </w:t>
            </w:r>
          </w:p>
        </w:tc>
        <w:tc>
          <w:tcPr>
            <w:tcW w:w="1236" w:type="dxa"/>
            <w:shd w:val="clear" w:color="auto" w:fill="auto"/>
            <w:vAlign w:val="center"/>
          </w:tcPr>
          <w:p w14:paraId="33F24444" w14:textId="77777777" w:rsidR="006E00BF" w:rsidRPr="00FF34A5" w:rsidRDefault="006E00BF" w:rsidP="00AE1637">
            <w:pPr>
              <w:jc w:val="right"/>
              <w:rPr>
                <w:rFonts w:ascii="Aptos Narrow" w:hAnsi="Aptos Narrow" w:cs="Calibri"/>
                <w:b/>
                <w:bCs/>
                <w:color w:val="000000"/>
                <w:sz w:val="20"/>
                <w:szCs w:val="20"/>
                <w:lang w:val="uk-UA"/>
              </w:rPr>
            </w:pPr>
            <w:r w:rsidRPr="00FF34A5">
              <w:rPr>
                <w:rFonts w:ascii="Aptos Narrow" w:hAnsi="Aptos Narrow" w:cs="Calibri"/>
                <w:b/>
                <w:bCs/>
                <w:color w:val="000000"/>
                <w:sz w:val="20"/>
                <w:szCs w:val="20"/>
                <w:lang w:val="uk-UA"/>
              </w:rPr>
              <w:t> </w:t>
            </w:r>
          </w:p>
        </w:tc>
        <w:tc>
          <w:tcPr>
            <w:tcW w:w="1220" w:type="dxa"/>
            <w:shd w:val="clear" w:color="auto" w:fill="auto"/>
            <w:vAlign w:val="center"/>
          </w:tcPr>
          <w:p w14:paraId="7031B8B3" w14:textId="77777777" w:rsidR="006E00BF" w:rsidRPr="00FF34A5" w:rsidRDefault="006E00BF" w:rsidP="00AE1637">
            <w:pPr>
              <w:jc w:val="right"/>
              <w:rPr>
                <w:rFonts w:ascii="Aptos Narrow" w:hAnsi="Aptos Narrow" w:cs="Calibri"/>
                <w:b/>
                <w:bCs/>
                <w:color w:val="000000"/>
                <w:sz w:val="20"/>
                <w:szCs w:val="20"/>
                <w:lang w:val="uk-UA"/>
              </w:rPr>
            </w:pPr>
            <w:r w:rsidRPr="00FF34A5">
              <w:rPr>
                <w:rFonts w:ascii="Aptos Narrow" w:hAnsi="Aptos Narrow" w:cs="Calibri"/>
                <w:b/>
                <w:bCs/>
                <w:color w:val="000000"/>
                <w:sz w:val="20"/>
                <w:szCs w:val="20"/>
                <w:lang w:val="uk-UA"/>
              </w:rPr>
              <w:t> </w:t>
            </w:r>
          </w:p>
        </w:tc>
        <w:tc>
          <w:tcPr>
            <w:tcW w:w="1216" w:type="dxa"/>
            <w:shd w:val="clear" w:color="auto" w:fill="auto"/>
            <w:vAlign w:val="bottom"/>
          </w:tcPr>
          <w:p w14:paraId="3E878D42" w14:textId="77777777" w:rsidR="006E00BF" w:rsidRPr="00FF34A5" w:rsidRDefault="006E00BF" w:rsidP="00AE1637">
            <w:pPr>
              <w:jc w:val="right"/>
              <w:rPr>
                <w:rFonts w:ascii="Aptos Narrow" w:hAnsi="Aptos Narrow"/>
                <w:color w:val="000000"/>
                <w:sz w:val="20"/>
                <w:szCs w:val="20"/>
              </w:rPr>
            </w:pPr>
          </w:p>
        </w:tc>
      </w:tr>
      <w:tr w:rsidR="006E00BF" w:rsidRPr="00FF34A5" w14:paraId="29438BC6" w14:textId="77777777" w:rsidTr="008C2664">
        <w:trPr>
          <w:trHeight w:val="300"/>
        </w:trPr>
        <w:tc>
          <w:tcPr>
            <w:tcW w:w="3671" w:type="dxa"/>
            <w:shd w:val="clear" w:color="auto" w:fill="auto"/>
            <w:vAlign w:val="center"/>
            <w:hideMark/>
          </w:tcPr>
          <w:p w14:paraId="31C6F8CE"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Пляшки</w:t>
            </w:r>
          </w:p>
        </w:tc>
        <w:tc>
          <w:tcPr>
            <w:tcW w:w="944" w:type="dxa"/>
            <w:shd w:val="clear" w:color="auto" w:fill="auto"/>
            <w:vAlign w:val="center"/>
            <w:hideMark/>
          </w:tcPr>
          <w:p w14:paraId="3943C4B0" w14:textId="77777777" w:rsidR="006E00BF" w:rsidRPr="00FF34A5" w:rsidRDefault="006E00BF" w:rsidP="00AE1637">
            <w:pPr>
              <w:jc w:val="center"/>
              <w:rPr>
                <w:rFonts w:ascii="Aptos Narrow" w:hAnsi="Aptos Narrow" w:cs="Calibri"/>
                <w:color w:val="000000"/>
                <w:sz w:val="20"/>
                <w:szCs w:val="20"/>
                <w:lang w:val="uk-UA"/>
              </w:rPr>
            </w:pPr>
            <w:r w:rsidRPr="00FF34A5">
              <w:rPr>
                <w:rFonts w:ascii="Aptos Narrow" w:hAnsi="Aptos Narrow" w:cs="Calibri"/>
                <w:color w:val="000000"/>
                <w:sz w:val="20"/>
                <w:szCs w:val="20"/>
                <w:lang w:val="uk-UA"/>
              </w:rPr>
              <w:t>Тис.</w:t>
            </w:r>
          </w:p>
        </w:tc>
        <w:tc>
          <w:tcPr>
            <w:tcW w:w="1236" w:type="dxa"/>
            <w:shd w:val="clear" w:color="auto" w:fill="auto"/>
            <w:vAlign w:val="bottom"/>
          </w:tcPr>
          <w:p w14:paraId="77DD6335"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17 397</w:t>
            </w:r>
          </w:p>
        </w:tc>
        <w:tc>
          <w:tcPr>
            <w:tcW w:w="1220" w:type="dxa"/>
            <w:shd w:val="clear" w:color="auto" w:fill="auto"/>
            <w:vAlign w:val="bottom"/>
          </w:tcPr>
          <w:p w14:paraId="0333EF34"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17 614</w:t>
            </w:r>
          </w:p>
        </w:tc>
        <w:tc>
          <w:tcPr>
            <w:tcW w:w="1216" w:type="dxa"/>
            <w:shd w:val="clear" w:color="auto" w:fill="auto"/>
            <w:vAlign w:val="bottom"/>
          </w:tcPr>
          <w:p w14:paraId="7A6C569C"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16 316</w:t>
            </w:r>
          </w:p>
        </w:tc>
      </w:tr>
      <w:tr w:rsidR="006E00BF" w:rsidRPr="00FF34A5" w14:paraId="3040A3EB" w14:textId="77777777" w:rsidTr="008C2664">
        <w:trPr>
          <w:trHeight w:val="300"/>
        </w:trPr>
        <w:tc>
          <w:tcPr>
            <w:tcW w:w="3671" w:type="dxa"/>
            <w:shd w:val="clear" w:color="auto" w:fill="auto"/>
            <w:vAlign w:val="center"/>
            <w:hideMark/>
          </w:tcPr>
          <w:p w14:paraId="1F55E11B"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Літри</w:t>
            </w:r>
          </w:p>
        </w:tc>
        <w:tc>
          <w:tcPr>
            <w:tcW w:w="944" w:type="dxa"/>
            <w:shd w:val="clear" w:color="auto" w:fill="auto"/>
            <w:vAlign w:val="center"/>
            <w:hideMark/>
          </w:tcPr>
          <w:p w14:paraId="3CA988CC" w14:textId="77777777" w:rsidR="006E00BF" w:rsidRPr="00FF34A5" w:rsidRDefault="006E00BF" w:rsidP="00AE1637">
            <w:pPr>
              <w:jc w:val="center"/>
              <w:rPr>
                <w:rFonts w:ascii="Aptos Narrow" w:hAnsi="Aptos Narrow" w:cs="Calibri"/>
                <w:color w:val="000000"/>
                <w:sz w:val="20"/>
                <w:szCs w:val="20"/>
                <w:lang w:val="uk-UA"/>
              </w:rPr>
            </w:pPr>
            <w:r w:rsidRPr="00FF34A5">
              <w:rPr>
                <w:rFonts w:ascii="Aptos Narrow" w:hAnsi="Aptos Narrow" w:cs="Calibri"/>
                <w:color w:val="000000"/>
                <w:sz w:val="20"/>
                <w:szCs w:val="20"/>
                <w:lang w:val="uk-UA"/>
              </w:rPr>
              <w:t>Тис.</w:t>
            </w:r>
          </w:p>
        </w:tc>
        <w:tc>
          <w:tcPr>
            <w:tcW w:w="1236" w:type="dxa"/>
            <w:shd w:val="clear" w:color="auto" w:fill="auto"/>
            <w:vAlign w:val="bottom"/>
          </w:tcPr>
          <w:p w14:paraId="4EF1D898"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131 241</w:t>
            </w:r>
          </w:p>
        </w:tc>
        <w:tc>
          <w:tcPr>
            <w:tcW w:w="1220" w:type="dxa"/>
            <w:shd w:val="clear" w:color="auto" w:fill="auto"/>
            <w:vAlign w:val="bottom"/>
          </w:tcPr>
          <w:p w14:paraId="2F0F1AEF"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133 057</w:t>
            </w:r>
          </w:p>
        </w:tc>
        <w:tc>
          <w:tcPr>
            <w:tcW w:w="1216" w:type="dxa"/>
            <w:shd w:val="clear" w:color="auto" w:fill="auto"/>
            <w:vAlign w:val="bottom"/>
          </w:tcPr>
          <w:p w14:paraId="718902E3"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124 287</w:t>
            </w:r>
          </w:p>
        </w:tc>
      </w:tr>
      <w:tr w:rsidR="006E00BF" w:rsidRPr="00FF34A5" w14:paraId="3CC4259E" w14:textId="77777777" w:rsidTr="008C2664">
        <w:trPr>
          <w:trHeight w:val="300"/>
        </w:trPr>
        <w:tc>
          <w:tcPr>
            <w:tcW w:w="3671" w:type="dxa"/>
            <w:shd w:val="clear" w:color="auto" w:fill="auto"/>
            <w:vAlign w:val="center"/>
            <w:hideMark/>
          </w:tcPr>
          <w:p w14:paraId="3ADD461D"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Чиста виручка</w:t>
            </w:r>
          </w:p>
        </w:tc>
        <w:tc>
          <w:tcPr>
            <w:tcW w:w="944" w:type="dxa"/>
            <w:shd w:val="clear" w:color="auto" w:fill="auto"/>
            <w:vAlign w:val="center"/>
            <w:hideMark/>
          </w:tcPr>
          <w:p w14:paraId="55D794E9"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Тис. грн</w:t>
            </w:r>
          </w:p>
        </w:tc>
        <w:tc>
          <w:tcPr>
            <w:tcW w:w="1236" w:type="dxa"/>
            <w:shd w:val="clear" w:color="auto" w:fill="auto"/>
            <w:vAlign w:val="bottom"/>
          </w:tcPr>
          <w:p w14:paraId="4A788855"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910 743</w:t>
            </w:r>
          </w:p>
        </w:tc>
        <w:tc>
          <w:tcPr>
            <w:tcW w:w="1220" w:type="dxa"/>
            <w:shd w:val="clear" w:color="auto" w:fill="auto"/>
            <w:vAlign w:val="bottom"/>
          </w:tcPr>
          <w:p w14:paraId="0D130EFB"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909 028</w:t>
            </w:r>
          </w:p>
        </w:tc>
        <w:tc>
          <w:tcPr>
            <w:tcW w:w="1216" w:type="dxa"/>
            <w:shd w:val="clear" w:color="auto" w:fill="auto"/>
            <w:vAlign w:val="bottom"/>
          </w:tcPr>
          <w:p w14:paraId="2F326E74"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752 814</w:t>
            </w:r>
          </w:p>
        </w:tc>
      </w:tr>
      <w:tr w:rsidR="006E00BF" w:rsidRPr="00FF34A5" w14:paraId="2E117892" w14:textId="77777777" w:rsidTr="008C2664">
        <w:trPr>
          <w:trHeight w:val="300"/>
        </w:trPr>
        <w:tc>
          <w:tcPr>
            <w:tcW w:w="3671" w:type="dxa"/>
            <w:shd w:val="clear" w:color="auto" w:fill="auto"/>
            <w:vAlign w:val="center"/>
            <w:hideMark/>
          </w:tcPr>
          <w:p w14:paraId="4BE3F132"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944" w:type="dxa"/>
            <w:shd w:val="clear" w:color="auto" w:fill="auto"/>
            <w:vAlign w:val="center"/>
            <w:hideMark/>
          </w:tcPr>
          <w:p w14:paraId="02A8D9FE"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1236" w:type="dxa"/>
            <w:shd w:val="clear" w:color="auto" w:fill="auto"/>
            <w:vAlign w:val="center"/>
          </w:tcPr>
          <w:p w14:paraId="22BF9C0C"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1220" w:type="dxa"/>
            <w:shd w:val="clear" w:color="auto" w:fill="auto"/>
            <w:vAlign w:val="center"/>
          </w:tcPr>
          <w:p w14:paraId="2BD249BC"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1216" w:type="dxa"/>
            <w:shd w:val="clear" w:color="auto" w:fill="auto"/>
            <w:vAlign w:val="bottom"/>
          </w:tcPr>
          <w:p w14:paraId="3D6385D1" w14:textId="77777777" w:rsidR="006E00BF" w:rsidRPr="00FF34A5" w:rsidRDefault="006E00BF" w:rsidP="00AE1637">
            <w:pPr>
              <w:jc w:val="right"/>
              <w:rPr>
                <w:rFonts w:ascii="Aptos Narrow" w:hAnsi="Aptos Narrow" w:cs="Calibri"/>
                <w:color w:val="000000"/>
                <w:sz w:val="20"/>
                <w:szCs w:val="20"/>
                <w:lang w:val="uk-UA"/>
              </w:rPr>
            </w:pPr>
          </w:p>
        </w:tc>
      </w:tr>
      <w:tr w:rsidR="006E00BF" w:rsidRPr="00FF34A5" w14:paraId="797DBEF0" w14:textId="77777777" w:rsidTr="008C2664">
        <w:trPr>
          <w:trHeight w:val="300"/>
        </w:trPr>
        <w:tc>
          <w:tcPr>
            <w:tcW w:w="3671" w:type="dxa"/>
            <w:shd w:val="clear" w:color="auto" w:fill="auto"/>
            <w:vAlign w:val="center"/>
            <w:hideMark/>
          </w:tcPr>
          <w:p w14:paraId="6F4B441D" w14:textId="77777777" w:rsidR="006E00BF" w:rsidRPr="00FF34A5" w:rsidRDefault="006E00BF" w:rsidP="00AE1637">
            <w:pPr>
              <w:rPr>
                <w:rFonts w:ascii="Aptos Narrow" w:hAnsi="Aptos Narrow" w:cs="Calibri"/>
                <w:b/>
                <w:bCs/>
                <w:color w:val="000000"/>
                <w:sz w:val="20"/>
                <w:szCs w:val="20"/>
                <w:lang w:val="uk-UA"/>
              </w:rPr>
            </w:pPr>
            <w:r w:rsidRPr="00FF34A5">
              <w:rPr>
                <w:rFonts w:ascii="Aptos Narrow" w:hAnsi="Aptos Narrow" w:cs="Calibri"/>
                <w:b/>
                <w:bCs/>
                <w:color w:val="000000"/>
                <w:sz w:val="20"/>
                <w:szCs w:val="20"/>
                <w:lang w:val="uk-UA"/>
              </w:rPr>
              <w:t>Сумарна чиста виручка</w:t>
            </w:r>
          </w:p>
        </w:tc>
        <w:tc>
          <w:tcPr>
            <w:tcW w:w="944" w:type="dxa"/>
            <w:shd w:val="clear" w:color="auto" w:fill="auto"/>
            <w:vAlign w:val="center"/>
            <w:hideMark/>
          </w:tcPr>
          <w:p w14:paraId="35810CE3" w14:textId="77777777" w:rsidR="006E00BF" w:rsidRPr="00FF34A5" w:rsidRDefault="006E00BF" w:rsidP="00AE1637">
            <w:pPr>
              <w:rPr>
                <w:rFonts w:ascii="Aptos Narrow" w:hAnsi="Aptos Narrow" w:cs="Calibri"/>
                <w:b/>
                <w:bCs/>
                <w:color w:val="000000"/>
                <w:sz w:val="20"/>
                <w:szCs w:val="20"/>
                <w:lang w:val="uk-UA"/>
              </w:rPr>
            </w:pPr>
            <w:r w:rsidRPr="00FF34A5">
              <w:rPr>
                <w:rFonts w:ascii="Aptos Narrow" w:hAnsi="Aptos Narrow" w:cs="Calibri"/>
                <w:b/>
                <w:bCs/>
                <w:color w:val="000000"/>
                <w:sz w:val="20"/>
                <w:szCs w:val="20"/>
                <w:lang w:val="uk-UA"/>
              </w:rPr>
              <w:t>Тис. грн</w:t>
            </w:r>
          </w:p>
        </w:tc>
        <w:tc>
          <w:tcPr>
            <w:tcW w:w="1236" w:type="dxa"/>
            <w:shd w:val="clear" w:color="auto" w:fill="auto"/>
            <w:vAlign w:val="bottom"/>
          </w:tcPr>
          <w:p w14:paraId="32D84026" w14:textId="77777777" w:rsidR="006E00BF" w:rsidRPr="00FF34A5" w:rsidRDefault="006E00BF" w:rsidP="00AE1637">
            <w:pPr>
              <w:jc w:val="right"/>
              <w:rPr>
                <w:rFonts w:ascii="Aptos Narrow" w:hAnsi="Aptos Narrow" w:cs="Calibri"/>
                <w:b/>
                <w:bCs/>
                <w:color w:val="000000"/>
                <w:sz w:val="20"/>
                <w:szCs w:val="20"/>
                <w:lang w:val="uk-UA"/>
              </w:rPr>
            </w:pPr>
            <w:r w:rsidRPr="00FF34A5">
              <w:rPr>
                <w:rFonts w:ascii="Aptos Narrow" w:hAnsi="Aptos Narrow" w:cs="Calibri"/>
                <w:b/>
                <w:bCs/>
                <w:color w:val="000000"/>
                <w:sz w:val="20"/>
                <w:szCs w:val="20"/>
                <w:lang w:val="uk-UA"/>
              </w:rPr>
              <w:t>6 874 895</w:t>
            </w:r>
          </w:p>
        </w:tc>
        <w:tc>
          <w:tcPr>
            <w:tcW w:w="1220" w:type="dxa"/>
            <w:shd w:val="clear" w:color="auto" w:fill="auto"/>
            <w:vAlign w:val="bottom"/>
          </w:tcPr>
          <w:p w14:paraId="2D21C9EC" w14:textId="77777777" w:rsidR="006E00BF" w:rsidRPr="00FF34A5" w:rsidRDefault="006E00BF" w:rsidP="00AE1637">
            <w:pPr>
              <w:jc w:val="right"/>
              <w:rPr>
                <w:rFonts w:ascii="Aptos Narrow" w:hAnsi="Aptos Narrow" w:cs="Calibri"/>
                <w:b/>
                <w:bCs/>
                <w:color w:val="000000"/>
                <w:sz w:val="20"/>
                <w:szCs w:val="20"/>
                <w:lang w:val="uk-UA"/>
              </w:rPr>
            </w:pPr>
            <w:r w:rsidRPr="00FF34A5">
              <w:rPr>
                <w:rFonts w:ascii="Aptos Narrow" w:hAnsi="Aptos Narrow" w:cs="Calibri"/>
                <w:b/>
                <w:bCs/>
                <w:color w:val="000000"/>
                <w:sz w:val="20"/>
                <w:szCs w:val="20"/>
                <w:lang w:val="uk-UA"/>
              </w:rPr>
              <w:t>6 323 874</w:t>
            </w:r>
          </w:p>
        </w:tc>
        <w:tc>
          <w:tcPr>
            <w:tcW w:w="1216" w:type="dxa"/>
            <w:shd w:val="clear" w:color="auto" w:fill="auto"/>
            <w:vAlign w:val="bottom"/>
          </w:tcPr>
          <w:p w14:paraId="044C2D97" w14:textId="77777777" w:rsidR="006E00BF" w:rsidRPr="00FF34A5" w:rsidRDefault="006E00BF" w:rsidP="00AE1637">
            <w:pPr>
              <w:jc w:val="right"/>
              <w:rPr>
                <w:rFonts w:ascii="Aptos Narrow" w:hAnsi="Aptos Narrow" w:cs="Calibri"/>
                <w:b/>
                <w:bCs/>
                <w:color w:val="000000"/>
                <w:sz w:val="20"/>
                <w:szCs w:val="20"/>
                <w:lang w:val="uk-UA"/>
              </w:rPr>
            </w:pPr>
            <w:r w:rsidRPr="00FF34A5">
              <w:rPr>
                <w:rFonts w:ascii="Aptos Narrow" w:hAnsi="Aptos Narrow" w:cs="Calibri"/>
                <w:b/>
                <w:bCs/>
                <w:color w:val="000000"/>
                <w:sz w:val="20"/>
                <w:szCs w:val="20"/>
                <w:lang w:val="uk-UA"/>
              </w:rPr>
              <w:t>5 483 263</w:t>
            </w:r>
          </w:p>
        </w:tc>
      </w:tr>
      <w:tr w:rsidR="006E00BF" w:rsidRPr="00FF34A5" w14:paraId="71C44136" w14:textId="77777777" w:rsidTr="008C2664">
        <w:trPr>
          <w:trHeight w:val="300"/>
        </w:trPr>
        <w:tc>
          <w:tcPr>
            <w:tcW w:w="3671" w:type="dxa"/>
            <w:shd w:val="clear" w:color="auto" w:fill="auto"/>
            <w:vAlign w:val="center"/>
            <w:hideMark/>
          </w:tcPr>
          <w:p w14:paraId="6812E928"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944" w:type="dxa"/>
            <w:shd w:val="clear" w:color="auto" w:fill="auto"/>
            <w:vAlign w:val="center"/>
            <w:hideMark/>
          </w:tcPr>
          <w:p w14:paraId="388799FE"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1236" w:type="dxa"/>
            <w:shd w:val="clear" w:color="auto" w:fill="auto"/>
            <w:vAlign w:val="center"/>
          </w:tcPr>
          <w:p w14:paraId="452B85C8"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1220" w:type="dxa"/>
            <w:shd w:val="clear" w:color="auto" w:fill="auto"/>
            <w:vAlign w:val="center"/>
          </w:tcPr>
          <w:p w14:paraId="31B821B3" w14:textId="77777777" w:rsidR="006E00BF" w:rsidRPr="00FF34A5" w:rsidRDefault="006E00BF" w:rsidP="00AE1637">
            <w:pPr>
              <w:jc w:val="right"/>
              <w:rPr>
                <w:rFonts w:ascii="Aptos Narrow" w:hAnsi="Aptos Narrow" w:cs="Calibri"/>
                <w:color w:val="FF0000"/>
                <w:sz w:val="20"/>
                <w:szCs w:val="20"/>
                <w:lang w:val="uk-UA"/>
              </w:rPr>
            </w:pPr>
            <w:r w:rsidRPr="00FF34A5">
              <w:rPr>
                <w:rFonts w:ascii="Aptos Narrow" w:hAnsi="Aptos Narrow" w:cs="Calibri"/>
                <w:color w:val="000000"/>
                <w:sz w:val="20"/>
                <w:szCs w:val="20"/>
                <w:lang w:val="uk-UA"/>
              </w:rPr>
              <w:t> </w:t>
            </w:r>
          </w:p>
        </w:tc>
        <w:tc>
          <w:tcPr>
            <w:tcW w:w="1216" w:type="dxa"/>
            <w:shd w:val="clear" w:color="auto" w:fill="auto"/>
            <w:vAlign w:val="bottom"/>
          </w:tcPr>
          <w:p w14:paraId="7FF193E9" w14:textId="77777777" w:rsidR="006E00BF" w:rsidRPr="00FF34A5" w:rsidRDefault="006E00BF" w:rsidP="00AE1637">
            <w:pPr>
              <w:jc w:val="center"/>
              <w:rPr>
                <w:rFonts w:ascii="Aptos Narrow" w:hAnsi="Aptos Narrow"/>
                <w:b/>
                <w:bCs/>
                <w:color w:val="000000"/>
                <w:sz w:val="20"/>
                <w:szCs w:val="20"/>
                <w:lang w:val="uk-UA"/>
              </w:rPr>
            </w:pPr>
          </w:p>
        </w:tc>
      </w:tr>
      <w:tr w:rsidR="006E00BF" w:rsidRPr="00FF34A5" w14:paraId="4F44CE6C" w14:textId="77777777" w:rsidTr="008C2664">
        <w:trPr>
          <w:trHeight w:val="300"/>
        </w:trPr>
        <w:tc>
          <w:tcPr>
            <w:tcW w:w="3671" w:type="dxa"/>
            <w:shd w:val="clear" w:color="auto" w:fill="auto"/>
            <w:vAlign w:val="center"/>
            <w:hideMark/>
          </w:tcPr>
          <w:p w14:paraId="1106A04B" w14:textId="726CE418"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 xml:space="preserve">EBITDA </w:t>
            </w:r>
            <w:r w:rsidRPr="00FF34A5">
              <w:rPr>
                <w:rFonts w:ascii="Aptos Narrow" w:hAnsi="Aptos Narrow" w:cs="Calibri"/>
                <w:color w:val="000000"/>
                <w:sz w:val="20"/>
                <w:szCs w:val="20"/>
                <w:vertAlign w:val="superscript"/>
                <w:lang w:val="uk-UA"/>
              </w:rPr>
              <w:t>(</w:t>
            </w:r>
            <w:r w:rsidR="00B82F6C" w:rsidRPr="00FF34A5">
              <w:rPr>
                <w:rFonts w:ascii="Aptos Narrow" w:hAnsi="Aptos Narrow" w:cs="Calibri"/>
                <w:color w:val="000000"/>
                <w:sz w:val="20"/>
                <w:szCs w:val="20"/>
                <w:vertAlign w:val="superscript"/>
                <w:lang w:val="uk-UA"/>
              </w:rPr>
              <w:t>2</w:t>
            </w:r>
            <w:r w:rsidRPr="00FF34A5">
              <w:rPr>
                <w:rFonts w:ascii="Aptos Narrow" w:hAnsi="Aptos Narrow" w:cs="Calibri"/>
                <w:color w:val="000000"/>
                <w:sz w:val="20"/>
                <w:szCs w:val="20"/>
                <w:vertAlign w:val="superscript"/>
                <w:lang w:val="uk-UA"/>
              </w:rPr>
              <w:t>)</w:t>
            </w:r>
          </w:p>
        </w:tc>
        <w:tc>
          <w:tcPr>
            <w:tcW w:w="944" w:type="dxa"/>
            <w:shd w:val="clear" w:color="auto" w:fill="auto"/>
            <w:vAlign w:val="center"/>
            <w:hideMark/>
          </w:tcPr>
          <w:p w14:paraId="46401179"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Тис. грн</w:t>
            </w:r>
          </w:p>
        </w:tc>
        <w:tc>
          <w:tcPr>
            <w:tcW w:w="1236" w:type="dxa"/>
            <w:shd w:val="clear" w:color="auto" w:fill="auto"/>
            <w:vAlign w:val="bottom"/>
          </w:tcPr>
          <w:p w14:paraId="22EB1996"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1 353 750</w:t>
            </w:r>
          </w:p>
        </w:tc>
        <w:tc>
          <w:tcPr>
            <w:tcW w:w="1220" w:type="dxa"/>
            <w:shd w:val="clear" w:color="auto" w:fill="auto"/>
            <w:vAlign w:val="bottom"/>
          </w:tcPr>
          <w:p w14:paraId="30416609"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1 020 077</w:t>
            </w:r>
          </w:p>
        </w:tc>
        <w:tc>
          <w:tcPr>
            <w:tcW w:w="1216" w:type="dxa"/>
            <w:shd w:val="clear" w:color="auto" w:fill="auto"/>
            <w:vAlign w:val="bottom"/>
          </w:tcPr>
          <w:p w14:paraId="57F4393D"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884 757</w:t>
            </w:r>
          </w:p>
        </w:tc>
      </w:tr>
      <w:tr w:rsidR="006E00BF" w:rsidRPr="00FF34A5" w14:paraId="335B07FE" w14:textId="77777777" w:rsidTr="00371645">
        <w:trPr>
          <w:trHeight w:val="300"/>
        </w:trPr>
        <w:tc>
          <w:tcPr>
            <w:tcW w:w="3671" w:type="dxa"/>
            <w:shd w:val="clear" w:color="auto" w:fill="auto"/>
            <w:vAlign w:val="center"/>
            <w:hideMark/>
          </w:tcPr>
          <w:p w14:paraId="1DAFE957"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 xml:space="preserve">EBIT </w:t>
            </w:r>
          </w:p>
        </w:tc>
        <w:tc>
          <w:tcPr>
            <w:tcW w:w="944" w:type="dxa"/>
            <w:shd w:val="clear" w:color="auto" w:fill="auto"/>
            <w:vAlign w:val="center"/>
            <w:hideMark/>
          </w:tcPr>
          <w:p w14:paraId="00977BDC"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Тис. грн</w:t>
            </w:r>
          </w:p>
        </w:tc>
        <w:tc>
          <w:tcPr>
            <w:tcW w:w="1236" w:type="dxa"/>
            <w:shd w:val="clear" w:color="auto" w:fill="auto"/>
            <w:vAlign w:val="bottom"/>
          </w:tcPr>
          <w:p w14:paraId="4E7764D0"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839 649</w:t>
            </w:r>
          </w:p>
        </w:tc>
        <w:tc>
          <w:tcPr>
            <w:tcW w:w="1220" w:type="dxa"/>
            <w:shd w:val="clear" w:color="auto" w:fill="auto"/>
            <w:vAlign w:val="bottom"/>
          </w:tcPr>
          <w:p w14:paraId="55635AC0"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525 025</w:t>
            </w:r>
          </w:p>
        </w:tc>
        <w:tc>
          <w:tcPr>
            <w:tcW w:w="1216" w:type="dxa"/>
            <w:shd w:val="clear" w:color="auto" w:fill="auto"/>
            <w:vAlign w:val="bottom"/>
          </w:tcPr>
          <w:p w14:paraId="5F9D5F39"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424 885</w:t>
            </w:r>
          </w:p>
        </w:tc>
      </w:tr>
      <w:tr w:rsidR="006E00BF" w:rsidRPr="00FF34A5" w14:paraId="15AA67CD" w14:textId="77777777" w:rsidTr="00371645">
        <w:trPr>
          <w:trHeight w:val="300"/>
        </w:trPr>
        <w:tc>
          <w:tcPr>
            <w:tcW w:w="3671" w:type="dxa"/>
            <w:tcBorders>
              <w:bottom w:val="single" w:sz="4" w:space="0" w:color="auto"/>
            </w:tcBorders>
            <w:shd w:val="clear" w:color="auto" w:fill="auto"/>
            <w:vAlign w:val="center"/>
            <w:hideMark/>
          </w:tcPr>
          <w:p w14:paraId="464E5F88" w14:textId="77777777" w:rsidR="006E00BF" w:rsidRPr="00FF34A5" w:rsidRDefault="006E00BF" w:rsidP="00AE1637">
            <w:pPr>
              <w:rPr>
                <w:rFonts w:ascii="Aptos Narrow" w:hAnsi="Aptos Narrow" w:cs="Calibri"/>
                <w:b/>
                <w:bCs/>
                <w:color w:val="000000"/>
                <w:sz w:val="20"/>
                <w:szCs w:val="20"/>
                <w:lang w:val="uk-UA"/>
              </w:rPr>
            </w:pPr>
            <w:r w:rsidRPr="00FF34A5">
              <w:rPr>
                <w:rFonts w:ascii="Aptos Narrow" w:hAnsi="Aptos Narrow" w:cs="Calibri"/>
                <w:b/>
                <w:bCs/>
                <w:color w:val="000000"/>
                <w:sz w:val="20"/>
                <w:szCs w:val="20"/>
                <w:lang w:val="uk-UA"/>
              </w:rPr>
              <w:t>Чистий прибуток</w:t>
            </w:r>
          </w:p>
        </w:tc>
        <w:tc>
          <w:tcPr>
            <w:tcW w:w="944" w:type="dxa"/>
            <w:tcBorders>
              <w:bottom w:val="single" w:sz="4" w:space="0" w:color="auto"/>
            </w:tcBorders>
            <w:shd w:val="clear" w:color="auto" w:fill="auto"/>
            <w:vAlign w:val="center"/>
            <w:hideMark/>
          </w:tcPr>
          <w:p w14:paraId="47B3D074" w14:textId="77777777" w:rsidR="006E00BF" w:rsidRPr="00FF34A5" w:rsidRDefault="006E00BF" w:rsidP="00AE1637">
            <w:pPr>
              <w:rPr>
                <w:rFonts w:ascii="Aptos Narrow" w:hAnsi="Aptos Narrow" w:cs="Calibri"/>
                <w:b/>
                <w:bCs/>
                <w:color w:val="000000"/>
                <w:sz w:val="20"/>
                <w:szCs w:val="20"/>
                <w:lang w:val="uk-UA"/>
              </w:rPr>
            </w:pPr>
            <w:r w:rsidRPr="00FF34A5">
              <w:rPr>
                <w:rFonts w:ascii="Aptos Narrow" w:hAnsi="Aptos Narrow" w:cs="Calibri"/>
                <w:b/>
                <w:bCs/>
                <w:color w:val="000000"/>
                <w:sz w:val="20"/>
                <w:szCs w:val="20"/>
                <w:lang w:val="uk-UA"/>
              </w:rPr>
              <w:t>Тис. грн</w:t>
            </w:r>
          </w:p>
        </w:tc>
        <w:tc>
          <w:tcPr>
            <w:tcW w:w="1236" w:type="dxa"/>
            <w:tcBorders>
              <w:bottom w:val="single" w:sz="4" w:space="0" w:color="auto"/>
            </w:tcBorders>
            <w:shd w:val="clear" w:color="auto" w:fill="auto"/>
            <w:vAlign w:val="bottom"/>
          </w:tcPr>
          <w:p w14:paraId="5850C922" w14:textId="77777777" w:rsidR="006E00BF" w:rsidRPr="00FF34A5" w:rsidRDefault="006E00BF" w:rsidP="00AE1637">
            <w:pPr>
              <w:jc w:val="right"/>
              <w:rPr>
                <w:rFonts w:ascii="Aptos Narrow" w:hAnsi="Aptos Narrow" w:cs="Calibri"/>
                <w:b/>
                <w:bCs/>
                <w:color w:val="000000"/>
                <w:sz w:val="20"/>
                <w:szCs w:val="20"/>
                <w:lang w:val="uk-UA"/>
              </w:rPr>
            </w:pPr>
            <w:r w:rsidRPr="00FF34A5">
              <w:rPr>
                <w:rFonts w:ascii="Aptos Narrow" w:hAnsi="Aptos Narrow" w:cs="Calibri"/>
                <w:b/>
                <w:bCs/>
                <w:color w:val="000000"/>
                <w:sz w:val="20"/>
                <w:szCs w:val="20"/>
                <w:lang w:val="uk-UA"/>
              </w:rPr>
              <w:t>708 080</w:t>
            </w:r>
          </w:p>
        </w:tc>
        <w:tc>
          <w:tcPr>
            <w:tcW w:w="1220" w:type="dxa"/>
            <w:tcBorders>
              <w:bottom w:val="single" w:sz="4" w:space="0" w:color="auto"/>
            </w:tcBorders>
            <w:shd w:val="clear" w:color="auto" w:fill="auto"/>
            <w:vAlign w:val="bottom"/>
          </w:tcPr>
          <w:p w14:paraId="2E40F2C5" w14:textId="77777777" w:rsidR="006E00BF" w:rsidRPr="00FF34A5" w:rsidRDefault="006E00BF" w:rsidP="00AE1637">
            <w:pPr>
              <w:jc w:val="right"/>
              <w:rPr>
                <w:rFonts w:ascii="Aptos Narrow" w:hAnsi="Aptos Narrow" w:cs="Calibri"/>
                <w:b/>
                <w:bCs/>
                <w:color w:val="000000"/>
                <w:sz w:val="20"/>
                <w:szCs w:val="20"/>
                <w:lang w:val="uk-UA"/>
              </w:rPr>
            </w:pPr>
            <w:r w:rsidRPr="00FF34A5">
              <w:rPr>
                <w:rFonts w:ascii="Aptos Narrow" w:hAnsi="Aptos Narrow" w:cs="Calibri"/>
                <w:b/>
                <w:bCs/>
                <w:color w:val="000000"/>
                <w:sz w:val="20"/>
                <w:szCs w:val="20"/>
                <w:lang w:val="uk-UA"/>
              </w:rPr>
              <w:t>402 791</w:t>
            </w:r>
          </w:p>
        </w:tc>
        <w:tc>
          <w:tcPr>
            <w:tcW w:w="1216" w:type="dxa"/>
            <w:tcBorders>
              <w:bottom w:val="single" w:sz="4" w:space="0" w:color="auto"/>
            </w:tcBorders>
            <w:shd w:val="clear" w:color="auto" w:fill="auto"/>
            <w:vAlign w:val="bottom"/>
          </w:tcPr>
          <w:p w14:paraId="0CAE4C1B" w14:textId="77777777" w:rsidR="006E00BF" w:rsidRPr="00FF34A5" w:rsidRDefault="006E00BF" w:rsidP="00AE1637">
            <w:pPr>
              <w:jc w:val="right"/>
              <w:rPr>
                <w:rFonts w:ascii="Aptos Narrow" w:hAnsi="Aptos Narrow" w:cs="Calibri"/>
                <w:b/>
                <w:bCs/>
                <w:color w:val="000000"/>
                <w:sz w:val="20"/>
                <w:szCs w:val="20"/>
                <w:lang w:val="uk-UA"/>
              </w:rPr>
            </w:pPr>
            <w:r w:rsidRPr="00FF34A5">
              <w:rPr>
                <w:rFonts w:ascii="Aptos Narrow" w:hAnsi="Aptos Narrow" w:cs="Calibri"/>
                <w:b/>
                <w:bCs/>
                <w:color w:val="000000"/>
                <w:sz w:val="20"/>
                <w:szCs w:val="20"/>
                <w:lang w:val="uk-UA"/>
              </w:rPr>
              <w:t>306 848</w:t>
            </w:r>
          </w:p>
        </w:tc>
      </w:tr>
      <w:tr w:rsidR="006E00BF" w:rsidRPr="00FF34A5" w14:paraId="17179C2C" w14:textId="77777777" w:rsidTr="00371645">
        <w:trPr>
          <w:trHeight w:val="300"/>
        </w:trPr>
        <w:tc>
          <w:tcPr>
            <w:tcW w:w="3671" w:type="dxa"/>
            <w:tcBorders>
              <w:top w:val="single" w:sz="4" w:space="0" w:color="auto"/>
            </w:tcBorders>
            <w:shd w:val="clear" w:color="auto" w:fill="auto"/>
            <w:vAlign w:val="center"/>
            <w:hideMark/>
          </w:tcPr>
          <w:p w14:paraId="455CDB98"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944" w:type="dxa"/>
            <w:tcBorders>
              <w:top w:val="single" w:sz="4" w:space="0" w:color="auto"/>
            </w:tcBorders>
            <w:shd w:val="clear" w:color="auto" w:fill="auto"/>
            <w:vAlign w:val="center"/>
            <w:hideMark/>
          </w:tcPr>
          <w:p w14:paraId="166131EF"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1236" w:type="dxa"/>
            <w:tcBorders>
              <w:top w:val="single" w:sz="4" w:space="0" w:color="auto"/>
            </w:tcBorders>
            <w:shd w:val="clear" w:color="auto" w:fill="auto"/>
            <w:vAlign w:val="center"/>
          </w:tcPr>
          <w:p w14:paraId="29C55DE4"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1220" w:type="dxa"/>
            <w:tcBorders>
              <w:top w:val="single" w:sz="4" w:space="0" w:color="auto"/>
            </w:tcBorders>
            <w:shd w:val="clear" w:color="auto" w:fill="auto"/>
            <w:vAlign w:val="center"/>
          </w:tcPr>
          <w:p w14:paraId="13AFB2EC"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 </w:t>
            </w:r>
          </w:p>
        </w:tc>
        <w:tc>
          <w:tcPr>
            <w:tcW w:w="1216" w:type="dxa"/>
            <w:tcBorders>
              <w:top w:val="single" w:sz="4" w:space="0" w:color="auto"/>
            </w:tcBorders>
            <w:shd w:val="clear" w:color="auto" w:fill="auto"/>
            <w:vAlign w:val="bottom"/>
          </w:tcPr>
          <w:p w14:paraId="566FB8F6" w14:textId="77777777" w:rsidR="006E00BF" w:rsidRPr="00FF34A5" w:rsidRDefault="006E00BF" w:rsidP="00AE1637">
            <w:pPr>
              <w:jc w:val="center"/>
              <w:rPr>
                <w:rFonts w:ascii="Aptos Narrow" w:hAnsi="Aptos Narrow" w:cs="Calibri"/>
                <w:color w:val="000000"/>
                <w:sz w:val="20"/>
                <w:szCs w:val="20"/>
                <w:lang w:val="uk-UA"/>
              </w:rPr>
            </w:pPr>
          </w:p>
        </w:tc>
      </w:tr>
      <w:tr w:rsidR="006E00BF" w:rsidRPr="00FF34A5" w14:paraId="67A84F4A" w14:textId="77777777" w:rsidTr="008C2664">
        <w:trPr>
          <w:trHeight w:val="300"/>
        </w:trPr>
        <w:tc>
          <w:tcPr>
            <w:tcW w:w="3671" w:type="dxa"/>
            <w:shd w:val="clear" w:color="auto" w:fill="auto"/>
            <w:vAlign w:val="center"/>
            <w:hideMark/>
          </w:tcPr>
          <w:p w14:paraId="7FCEFF8C"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lastRenderedPageBreak/>
              <w:t>Операційний грошовий потік</w:t>
            </w:r>
          </w:p>
        </w:tc>
        <w:tc>
          <w:tcPr>
            <w:tcW w:w="944" w:type="dxa"/>
            <w:shd w:val="clear" w:color="auto" w:fill="auto"/>
            <w:vAlign w:val="center"/>
            <w:hideMark/>
          </w:tcPr>
          <w:p w14:paraId="432EAD92"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Тис. грн</w:t>
            </w:r>
          </w:p>
        </w:tc>
        <w:tc>
          <w:tcPr>
            <w:tcW w:w="1236" w:type="dxa"/>
            <w:shd w:val="clear" w:color="auto" w:fill="auto"/>
            <w:vAlign w:val="bottom"/>
          </w:tcPr>
          <w:p w14:paraId="70C5A2DC"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832 051</w:t>
            </w:r>
          </w:p>
        </w:tc>
        <w:tc>
          <w:tcPr>
            <w:tcW w:w="1220" w:type="dxa"/>
            <w:shd w:val="clear" w:color="auto" w:fill="auto"/>
            <w:vAlign w:val="bottom"/>
          </w:tcPr>
          <w:p w14:paraId="6905D68B"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560 092</w:t>
            </w:r>
          </w:p>
        </w:tc>
        <w:tc>
          <w:tcPr>
            <w:tcW w:w="1216" w:type="dxa"/>
            <w:shd w:val="clear" w:color="auto" w:fill="auto"/>
            <w:vAlign w:val="bottom"/>
          </w:tcPr>
          <w:p w14:paraId="20047FD2" w14:textId="77777777" w:rsidR="006E00BF" w:rsidRPr="00FF34A5" w:rsidRDefault="006E00BF" w:rsidP="00AE1637">
            <w:pPr>
              <w:jc w:val="center"/>
              <w:rPr>
                <w:rFonts w:ascii="Aptos Narrow" w:hAnsi="Aptos Narrow" w:cs="Calibri"/>
                <w:color w:val="000000"/>
                <w:sz w:val="20"/>
                <w:szCs w:val="20"/>
                <w:lang w:val="uk-UA"/>
              </w:rPr>
            </w:pPr>
            <w:r w:rsidRPr="00FF34A5">
              <w:rPr>
                <w:rFonts w:ascii="Aptos Narrow" w:hAnsi="Aptos Narrow" w:cs="Calibri"/>
                <w:color w:val="000000"/>
                <w:sz w:val="20"/>
                <w:szCs w:val="20"/>
                <w:lang w:val="uk-UA"/>
              </w:rPr>
              <w:t>699 388</w:t>
            </w:r>
          </w:p>
        </w:tc>
      </w:tr>
      <w:tr w:rsidR="006E00BF" w:rsidRPr="00FF34A5" w14:paraId="04A73A79" w14:textId="77777777" w:rsidTr="00371645">
        <w:trPr>
          <w:trHeight w:val="300"/>
        </w:trPr>
        <w:tc>
          <w:tcPr>
            <w:tcW w:w="3671" w:type="dxa"/>
            <w:shd w:val="clear" w:color="auto" w:fill="auto"/>
            <w:vAlign w:val="center"/>
            <w:hideMark/>
          </w:tcPr>
          <w:p w14:paraId="3EF6A5F8"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Вільний грошовий потік</w:t>
            </w:r>
          </w:p>
        </w:tc>
        <w:tc>
          <w:tcPr>
            <w:tcW w:w="944" w:type="dxa"/>
            <w:shd w:val="clear" w:color="auto" w:fill="auto"/>
            <w:vAlign w:val="center"/>
            <w:hideMark/>
          </w:tcPr>
          <w:p w14:paraId="1749FE00"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Тис. грн</w:t>
            </w:r>
          </w:p>
        </w:tc>
        <w:tc>
          <w:tcPr>
            <w:tcW w:w="1236" w:type="dxa"/>
            <w:shd w:val="clear" w:color="auto" w:fill="auto"/>
            <w:vAlign w:val="bottom"/>
          </w:tcPr>
          <w:p w14:paraId="0CA216DA"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635 835</w:t>
            </w:r>
          </w:p>
        </w:tc>
        <w:tc>
          <w:tcPr>
            <w:tcW w:w="1220" w:type="dxa"/>
            <w:shd w:val="clear" w:color="auto" w:fill="auto"/>
            <w:vAlign w:val="bottom"/>
          </w:tcPr>
          <w:p w14:paraId="41535C4C"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331 608</w:t>
            </w:r>
          </w:p>
        </w:tc>
        <w:tc>
          <w:tcPr>
            <w:tcW w:w="1216" w:type="dxa"/>
            <w:shd w:val="clear" w:color="auto" w:fill="auto"/>
            <w:vAlign w:val="bottom"/>
          </w:tcPr>
          <w:p w14:paraId="3608A4CE" w14:textId="77777777" w:rsidR="006E00BF" w:rsidRPr="00FF34A5" w:rsidRDefault="006E00BF" w:rsidP="00AE1637">
            <w:pPr>
              <w:jc w:val="center"/>
              <w:rPr>
                <w:rFonts w:ascii="Aptos Narrow" w:hAnsi="Aptos Narrow" w:cs="Calibri"/>
                <w:color w:val="000000"/>
                <w:sz w:val="20"/>
                <w:szCs w:val="20"/>
                <w:lang w:val="uk-UA"/>
              </w:rPr>
            </w:pPr>
            <w:r w:rsidRPr="00FF34A5">
              <w:rPr>
                <w:rFonts w:ascii="Aptos Narrow" w:hAnsi="Aptos Narrow" w:cs="Calibri"/>
                <w:color w:val="000000"/>
                <w:sz w:val="20"/>
                <w:szCs w:val="20"/>
                <w:lang w:val="uk-UA"/>
              </w:rPr>
              <w:t>586 495</w:t>
            </w:r>
          </w:p>
        </w:tc>
      </w:tr>
      <w:tr w:rsidR="006E00BF" w:rsidRPr="00FF34A5" w14:paraId="6BA4AF9B" w14:textId="77777777" w:rsidTr="00371645">
        <w:trPr>
          <w:trHeight w:val="300"/>
        </w:trPr>
        <w:tc>
          <w:tcPr>
            <w:tcW w:w="3671" w:type="dxa"/>
            <w:tcBorders>
              <w:bottom w:val="single" w:sz="4" w:space="0" w:color="auto"/>
            </w:tcBorders>
            <w:shd w:val="clear" w:color="auto" w:fill="auto"/>
            <w:vAlign w:val="center"/>
            <w:hideMark/>
          </w:tcPr>
          <w:p w14:paraId="1E7AD9F3"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Загальний грошовий потік</w:t>
            </w:r>
          </w:p>
        </w:tc>
        <w:tc>
          <w:tcPr>
            <w:tcW w:w="944" w:type="dxa"/>
            <w:tcBorders>
              <w:bottom w:val="single" w:sz="4" w:space="0" w:color="auto"/>
            </w:tcBorders>
            <w:shd w:val="clear" w:color="auto" w:fill="auto"/>
            <w:vAlign w:val="center"/>
            <w:hideMark/>
          </w:tcPr>
          <w:p w14:paraId="6A07F646" w14:textId="77777777" w:rsidR="006E00BF" w:rsidRPr="00FF34A5" w:rsidRDefault="006E00BF" w:rsidP="00AE1637">
            <w:pPr>
              <w:rPr>
                <w:rFonts w:ascii="Aptos Narrow" w:hAnsi="Aptos Narrow" w:cs="Calibri"/>
                <w:color w:val="000000"/>
                <w:sz w:val="20"/>
                <w:szCs w:val="20"/>
                <w:lang w:val="uk-UA"/>
              </w:rPr>
            </w:pPr>
            <w:r w:rsidRPr="00FF34A5">
              <w:rPr>
                <w:rFonts w:ascii="Aptos Narrow" w:hAnsi="Aptos Narrow" w:cs="Calibri"/>
                <w:color w:val="000000"/>
                <w:sz w:val="20"/>
                <w:szCs w:val="20"/>
                <w:lang w:val="uk-UA"/>
              </w:rPr>
              <w:t>Тис. грн</w:t>
            </w:r>
          </w:p>
        </w:tc>
        <w:tc>
          <w:tcPr>
            <w:tcW w:w="1236" w:type="dxa"/>
            <w:tcBorders>
              <w:bottom w:val="single" w:sz="4" w:space="0" w:color="auto"/>
            </w:tcBorders>
            <w:shd w:val="clear" w:color="auto" w:fill="auto"/>
            <w:vAlign w:val="bottom"/>
          </w:tcPr>
          <w:p w14:paraId="4E7FC1B5"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456 011</w:t>
            </w:r>
          </w:p>
        </w:tc>
        <w:tc>
          <w:tcPr>
            <w:tcW w:w="1220" w:type="dxa"/>
            <w:tcBorders>
              <w:bottom w:val="single" w:sz="4" w:space="0" w:color="auto"/>
            </w:tcBorders>
            <w:shd w:val="clear" w:color="auto" w:fill="auto"/>
            <w:vAlign w:val="bottom"/>
          </w:tcPr>
          <w:p w14:paraId="16371446" w14:textId="77777777" w:rsidR="006E00BF" w:rsidRPr="00FF34A5" w:rsidRDefault="006E00BF" w:rsidP="00AE1637">
            <w:pPr>
              <w:jc w:val="right"/>
              <w:rPr>
                <w:rFonts w:ascii="Aptos Narrow" w:hAnsi="Aptos Narrow" w:cs="Calibri"/>
                <w:color w:val="000000"/>
                <w:sz w:val="20"/>
                <w:szCs w:val="20"/>
                <w:lang w:val="uk-UA"/>
              </w:rPr>
            </w:pPr>
            <w:r w:rsidRPr="00FF34A5">
              <w:rPr>
                <w:rFonts w:ascii="Aptos Narrow" w:hAnsi="Aptos Narrow" w:cs="Calibri"/>
                <w:color w:val="000000"/>
                <w:sz w:val="20"/>
                <w:szCs w:val="20"/>
                <w:lang w:val="uk-UA"/>
              </w:rPr>
              <w:t>164 261</w:t>
            </w:r>
          </w:p>
        </w:tc>
        <w:tc>
          <w:tcPr>
            <w:tcW w:w="1216" w:type="dxa"/>
            <w:tcBorders>
              <w:bottom w:val="single" w:sz="4" w:space="0" w:color="auto"/>
            </w:tcBorders>
            <w:shd w:val="clear" w:color="auto" w:fill="auto"/>
            <w:vAlign w:val="bottom"/>
          </w:tcPr>
          <w:p w14:paraId="5A117AE6" w14:textId="77777777" w:rsidR="006E00BF" w:rsidRPr="00FF34A5" w:rsidRDefault="006E00BF" w:rsidP="00AE1637">
            <w:pPr>
              <w:jc w:val="center"/>
              <w:rPr>
                <w:rFonts w:ascii="Aptos Narrow" w:hAnsi="Aptos Narrow" w:cs="Calibri"/>
                <w:color w:val="000000"/>
                <w:sz w:val="20"/>
                <w:szCs w:val="20"/>
                <w:lang w:val="uk-UA"/>
              </w:rPr>
            </w:pPr>
            <w:r w:rsidRPr="00FF34A5">
              <w:rPr>
                <w:rFonts w:ascii="Aptos Narrow" w:hAnsi="Aptos Narrow" w:cs="Calibri"/>
                <w:color w:val="000000"/>
                <w:sz w:val="20"/>
                <w:szCs w:val="20"/>
                <w:lang w:val="uk-UA"/>
              </w:rPr>
              <w:t>264 992</w:t>
            </w:r>
          </w:p>
        </w:tc>
      </w:tr>
    </w:tbl>
    <w:p w14:paraId="476D07C3" w14:textId="77777777" w:rsidR="006E00BF" w:rsidRPr="006E00BF" w:rsidRDefault="006E00BF" w:rsidP="00BC21A6">
      <w:pPr>
        <w:keepLines/>
        <w:spacing w:after="120"/>
        <w:jc w:val="both"/>
        <w:rPr>
          <w:rFonts w:ascii="Aptos Narrow" w:hAnsi="Aptos Narrow"/>
          <w:sz w:val="22"/>
          <w:szCs w:val="22"/>
          <w:lang w:val="en-US"/>
        </w:rPr>
      </w:pPr>
    </w:p>
    <w:p w14:paraId="613AA65D" w14:textId="77777777" w:rsidR="0071065D" w:rsidRDefault="0071065D" w:rsidP="00C279DD">
      <w:pPr>
        <w:spacing w:after="120"/>
        <w:ind w:left="494"/>
        <w:jc w:val="both"/>
        <w:rPr>
          <w:rFonts w:ascii="Aptos Narrow" w:hAnsi="Aptos Narrow"/>
          <w:sz w:val="22"/>
          <w:szCs w:val="22"/>
          <w:lang w:val="en-US"/>
        </w:rPr>
      </w:pPr>
    </w:p>
    <w:p w14:paraId="78B1DC7D" w14:textId="77777777" w:rsidR="00E71810" w:rsidRDefault="00E71810" w:rsidP="00C279DD">
      <w:pPr>
        <w:spacing w:after="120"/>
        <w:ind w:left="494"/>
        <w:jc w:val="both"/>
        <w:rPr>
          <w:rFonts w:ascii="Aptos Narrow" w:hAnsi="Aptos Narrow"/>
          <w:sz w:val="22"/>
          <w:szCs w:val="22"/>
          <w:lang w:val="en-US"/>
        </w:rPr>
      </w:pPr>
    </w:p>
    <w:p w14:paraId="0BDA265D" w14:textId="77777777" w:rsidR="00371645" w:rsidRDefault="00371645" w:rsidP="00371645">
      <w:pPr>
        <w:pStyle w:val="a3"/>
        <w:spacing w:before="120" w:after="160" w:line="259" w:lineRule="auto"/>
        <w:ind w:left="993" w:right="680"/>
        <w:jc w:val="both"/>
        <w:rPr>
          <w:rFonts w:ascii="Aptos Narrow" w:hAnsi="Aptos Narrow"/>
          <w:sz w:val="18"/>
          <w:szCs w:val="18"/>
          <w:lang w:val="uk-UA"/>
        </w:rPr>
      </w:pPr>
    </w:p>
    <w:p w14:paraId="3F7AA165" w14:textId="7A46DEB1" w:rsidR="00B82F6C" w:rsidRDefault="00B82F6C" w:rsidP="00BC21A6">
      <w:pPr>
        <w:pStyle w:val="a3"/>
        <w:numPr>
          <w:ilvl w:val="0"/>
          <w:numId w:val="14"/>
        </w:numPr>
        <w:spacing w:before="120" w:after="160" w:line="259" w:lineRule="auto"/>
        <w:ind w:left="993" w:right="680"/>
        <w:jc w:val="both"/>
        <w:rPr>
          <w:rFonts w:ascii="Aptos Narrow" w:hAnsi="Aptos Narrow"/>
          <w:sz w:val="18"/>
          <w:szCs w:val="18"/>
          <w:lang w:val="uk-UA"/>
        </w:rPr>
      </w:pPr>
      <w:r>
        <w:rPr>
          <w:rFonts w:ascii="Aptos Narrow" w:hAnsi="Aptos Narrow"/>
          <w:sz w:val="18"/>
          <w:szCs w:val="18"/>
          <w:lang w:val="uk-UA"/>
        </w:rPr>
        <w:t>Фінансові показники до аудиту.</w:t>
      </w:r>
    </w:p>
    <w:p w14:paraId="7759171B" w14:textId="567772C4" w:rsidR="00EE1599" w:rsidRDefault="00EE1599" w:rsidP="00BC21A6">
      <w:pPr>
        <w:pStyle w:val="a3"/>
        <w:numPr>
          <w:ilvl w:val="0"/>
          <w:numId w:val="14"/>
        </w:numPr>
        <w:spacing w:before="120" w:after="160" w:line="259" w:lineRule="auto"/>
        <w:ind w:left="993" w:right="680"/>
        <w:jc w:val="both"/>
        <w:rPr>
          <w:rFonts w:ascii="Aptos Narrow" w:hAnsi="Aptos Narrow"/>
          <w:sz w:val="18"/>
          <w:szCs w:val="18"/>
          <w:lang w:val="uk-UA"/>
        </w:rPr>
      </w:pPr>
      <w:r w:rsidRPr="009658C6">
        <w:rPr>
          <w:rFonts w:ascii="Aptos Narrow" w:hAnsi="Aptos Narrow"/>
          <w:sz w:val="18"/>
          <w:szCs w:val="18"/>
          <w:lang w:val="uk-UA"/>
        </w:rPr>
        <w:t>Показник EBITDA (прибуток до вирахування відсотків, податку на прибуток та амортизації) розраховується за політикою Групи та не включає певні операційні витрати, такі як результати тесту на знецінення, екстраординарні витрати, витрати на благодійність</w:t>
      </w:r>
      <w:r w:rsidR="00344D7C">
        <w:rPr>
          <w:rFonts w:ascii="Aptos Narrow" w:hAnsi="Aptos Narrow"/>
          <w:sz w:val="18"/>
          <w:szCs w:val="18"/>
          <w:lang w:val="uk-UA"/>
        </w:rPr>
        <w:t>,</w:t>
      </w:r>
      <w:r w:rsidRPr="009658C6">
        <w:rPr>
          <w:rFonts w:ascii="Aptos Narrow" w:hAnsi="Aptos Narrow"/>
          <w:sz w:val="18"/>
          <w:szCs w:val="18"/>
          <w:lang w:val="uk-UA"/>
        </w:rPr>
        <w:t xml:space="preserve"> тощо. </w:t>
      </w:r>
    </w:p>
    <w:p w14:paraId="3E8F3FD9" w14:textId="1FFA8C66" w:rsidR="00284500" w:rsidRDefault="00C13064" w:rsidP="00105A3D">
      <w:pPr>
        <w:keepLines/>
        <w:spacing w:after="120"/>
        <w:jc w:val="both"/>
        <w:rPr>
          <w:rFonts w:ascii="Aptos Narrow" w:hAnsi="Aptos Narrow"/>
          <w:sz w:val="22"/>
          <w:szCs w:val="22"/>
          <w:lang w:val="uk-UA"/>
        </w:rPr>
      </w:pPr>
      <w:r w:rsidRPr="008450BB">
        <w:rPr>
          <w:rFonts w:ascii="Aptos Narrow" w:hAnsi="Aptos Narrow"/>
          <w:sz w:val="22"/>
          <w:szCs w:val="22"/>
          <w:lang w:val="uk-UA"/>
        </w:rPr>
        <w:t xml:space="preserve">Фінансовий стан групи характеризується </w:t>
      </w:r>
      <w:r w:rsidR="000918A6" w:rsidRPr="008450BB">
        <w:rPr>
          <w:rFonts w:ascii="Aptos Narrow" w:hAnsi="Aptos Narrow"/>
          <w:sz w:val="22"/>
          <w:szCs w:val="22"/>
          <w:lang w:val="uk-UA"/>
        </w:rPr>
        <w:t xml:space="preserve">міцним операційним грошовим потоком, </w:t>
      </w:r>
      <w:r w:rsidR="008450BB" w:rsidRPr="008450BB">
        <w:rPr>
          <w:rFonts w:ascii="Aptos Narrow" w:hAnsi="Aptos Narrow"/>
          <w:sz w:val="22"/>
          <w:szCs w:val="22"/>
          <w:lang w:val="uk-UA"/>
        </w:rPr>
        <w:t>високою ліквідністю і низьким борговим навантаженням.</w:t>
      </w:r>
      <w:r w:rsidR="002B6633">
        <w:rPr>
          <w:rFonts w:ascii="Aptos Narrow" w:hAnsi="Aptos Narrow"/>
          <w:sz w:val="22"/>
          <w:szCs w:val="22"/>
          <w:lang w:val="uk-UA"/>
        </w:rPr>
        <w:t xml:space="preserve">  Основними факторами, що пояснюють </w:t>
      </w:r>
      <w:r w:rsidR="00E1126B">
        <w:rPr>
          <w:rFonts w:ascii="Aptos Narrow" w:hAnsi="Aptos Narrow"/>
          <w:sz w:val="22"/>
          <w:szCs w:val="22"/>
          <w:lang w:val="uk-UA"/>
        </w:rPr>
        <w:t xml:space="preserve">значне позитивне відхилення від бюджету, </w:t>
      </w:r>
      <w:r w:rsidR="00BD1724">
        <w:rPr>
          <w:rFonts w:ascii="Aptos Narrow" w:hAnsi="Aptos Narrow"/>
          <w:sz w:val="22"/>
          <w:szCs w:val="22"/>
          <w:lang w:val="uk-UA"/>
        </w:rPr>
        <w:t xml:space="preserve">є перевищення результатів по </w:t>
      </w:r>
      <w:r w:rsidR="00BD1724" w:rsidRPr="00105A3D">
        <w:rPr>
          <w:rFonts w:ascii="Aptos Narrow" w:hAnsi="Aptos Narrow"/>
          <w:sz w:val="22"/>
          <w:szCs w:val="22"/>
          <w:lang w:val="uk-UA"/>
        </w:rPr>
        <w:t xml:space="preserve">EBITDA </w:t>
      </w:r>
      <w:r w:rsidR="00BD1724">
        <w:rPr>
          <w:rFonts w:ascii="Aptos Narrow" w:hAnsi="Aptos Narrow"/>
          <w:sz w:val="22"/>
          <w:szCs w:val="22"/>
          <w:lang w:val="uk-UA"/>
        </w:rPr>
        <w:t xml:space="preserve">та непогашення заборгованості за Боржомі, що його було </w:t>
      </w:r>
      <w:proofErr w:type="spellStart"/>
      <w:r w:rsidR="00BD1724">
        <w:rPr>
          <w:rFonts w:ascii="Aptos Narrow" w:hAnsi="Aptos Narrow"/>
          <w:sz w:val="22"/>
          <w:szCs w:val="22"/>
          <w:lang w:val="uk-UA"/>
        </w:rPr>
        <w:t>забюджетовано</w:t>
      </w:r>
      <w:proofErr w:type="spellEnd"/>
      <w:r w:rsidR="00BD1724">
        <w:rPr>
          <w:rFonts w:ascii="Aptos Narrow" w:hAnsi="Aptos Narrow"/>
          <w:sz w:val="22"/>
          <w:szCs w:val="22"/>
          <w:lang w:val="uk-UA"/>
        </w:rPr>
        <w:t xml:space="preserve"> </w:t>
      </w:r>
      <w:r w:rsidR="00C0277C">
        <w:rPr>
          <w:rFonts w:ascii="Aptos Narrow" w:hAnsi="Aptos Narrow"/>
          <w:sz w:val="22"/>
          <w:szCs w:val="22"/>
          <w:lang w:val="uk-UA"/>
        </w:rPr>
        <w:t>в</w:t>
      </w:r>
      <w:r w:rsidR="00C0277C" w:rsidRPr="00C0277C">
        <w:rPr>
          <w:rFonts w:ascii="Aptos Narrow" w:hAnsi="Aptos Narrow"/>
          <w:sz w:val="22"/>
          <w:szCs w:val="22"/>
          <w:lang w:val="uk-UA"/>
        </w:rPr>
        <w:t xml:space="preserve"> </w:t>
      </w:r>
      <w:r w:rsidR="00BD1724">
        <w:rPr>
          <w:rFonts w:ascii="Aptos Narrow" w:hAnsi="Aptos Narrow"/>
          <w:sz w:val="22"/>
          <w:szCs w:val="22"/>
          <w:lang w:val="uk-UA"/>
        </w:rPr>
        <w:t>2024 ро</w:t>
      </w:r>
      <w:r w:rsidR="00C0277C">
        <w:rPr>
          <w:rFonts w:ascii="Aptos Narrow" w:hAnsi="Aptos Narrow"/>
          <w:sz w:val="22"/>
          <w:szCs w:val="22"/>
          <w:lang w:val="uk-UA"/>
        </w:rPr>
        <w:t>ці</w:t>
      </w:r>
      <w:r w:rsidR="00BD1724">
        <w:rPr>
          <w:rFonts w:ascii="Aptos Narrow" w:hAnsi="Aptos Narrow"/>
          <w:sz w:val="22"/>
          <w:szCs w:val="22"/>
          <w:lang w:val="uk-UA"/>
        </w:rPr>
        <w:t>.</w:t>
      </w:r>
    </w:p>
    <w:p w14:paraId="7E03868D" w14:textId="77777777" w:rsidR="008B6C36" w:rsidRDefault="008B6C36" w:rsidP="00105A3D">
      <w:pPr>
        <w:keepLines/>
        <w:spacing w:after="120"/>
        <w:jc w:val="both"/>
        <w:rPr>
          <w:rFonts w:ascii="Aptos Narrow" w:hAnsi="Aptos Narrow"/>
          <w:sz w:val="22"/>
          <w:szCs w:val="22"/>
          <w:lang w:val="uk-UA"/>
        </w:rPr>
      </w:pPr>
    </w:p>
    <w:p w14:paraId="4D18E06E" w14:textId="0A111CAD" w:rsidR="001F575C" w:rsidRPr="009658C6" w:rsidRDefault="001F575C" w:rsidP="001F575C">
      <w:pPr>
        <w:pStyle w:val="a3"/>
        <w:numPr>
          <w:ilvl w:val="0"/>
          <w:numId w:val="4"/>
        </w:numPr>
        <w:spacing w:after="160"/>
        <w:ind w:left="357" w:hanging="357"/>
        <w:contextualSpacing w:val="0"/>
        <w:rPr>
          <w:rFonts w:ascii="Aptos Narrow" w:hAnsi="Aptos Narrow"/>
          <w:b/>
          <w:bCs/>
          <w:lang w:val="uk-UA"/>
        </w:rPr>
      </w:pPr>
      <w:r w:rsidRPr="009658C6">
        <w:rPr>
          <w:rFonts w:ascii="Aptos Narrow" w:hAnsi="Aptos Narrow"/>
          <w:b/>
          <w:bCs/>
          <w:lang w:val="uk-UA"/>
        </w:rPr>
        <w:t>Основні ризики та невизначеності</w:t>
      </w:r>
    </w:p>
    <w:p w14:paraId="4E66AB3C" w14:textId="77777777" w:rsidR="001F575C" w:rsidRPr="001F142E" w:rsidRDefault="001F575C" w:rsidP="001F142E">
      <w:pPr>
        <w:spacing w:after="120"/>
        <w:jc w:val="both"/>
        <w:rPr>
          <w:rFonts w:ascii="Aptos Narrow" w:hAnsi="Aptos Narrow"/>
          <w:sz w:val="22"/>
          <w:szCs w:val="22"/>
          <w:lang w:val="uk-UA"/>
        </w:rPr>
      </w:pPr>
      <w:r w:rsidRPr="001F142E">
        <w:rPr>
          <w:rFonts w:ascii="Aptos Narrow" w:hAnsi="Aptos Narrow"/>
          <w:b/>
          <w:bCs/>
          <w:sz w:val="22"/>
          <w:szCs w:val="22"/>
          <w:lang w:val="uk-UA"/>
        </w:rPr>
        <w:t xml:space="preserve">Неспровокована агресивна війна </w:t>
      </w:r>
      <w:proofErr w:type="spellStart"/>
      <w:r w:rsidRPr="001F142E">
        <w:rPr>
          <w:rFonts w:ascii="Aptos Narrow" w:hAnsi="Aptos Narrow"/>
          <w:b/>
          <w:bCs/>
          <w:sz w:val="22"/>
          <w:szCs w:val="22"/>
          <w:lang w:val="uk-UA"/>
        </w:rPr>
        <w:t>росії</w:t>
      </w:r>
      <w:proofErr w:type="spellEnd"/>
      <w:r w:rsidRPr="001F142E">
        <w:rPr>
          <w:rFonts w:ascii="Aptos Narrow" w:hAnsi="Aptos Narrow"/>
          <w:b/>
          <w:bCs/>
          <w:sz w:val="22"/>
          <w:szCs w:val="22"/>
          <w:lang w:val="uk-UA"/>
        </w:rPr>
        <w:t xml:space="preserve"> проти України</w:t>
      </w:r>
      <w:r w:rsidRPr="001F142E">
        <w:rPr>
          <w:rFonts w:ascii="Aptos Narrow" w:hAnsi="Aptos Narrow"/>
          <w:sz w:val="22"/>
          <w:szCs w:val="22"/>
          <w:lang w:val="uk-UA"/>
        </w:rPr>
        <w:t xml:space="preserve"> була та залишається домінуючим джерелом різноманітних ризиків для стабільності операцій Групи, а саме:</w:t>
      </w:r>
    </w:p>
    <w:p w14:paraId="53C3FD61" w14:textId="77777777" w:rsidR="001F575C" w:rsidRPr="001F142E" w:rsidRDefault="001F575C" w:rsidP="00924905">
      <w:pPr>
        <w:pStyle w:val="a3"/>
        <w:numPr>
          <w:ilvl w:val="0"/>
          <w:numId w:val="3"/>
        </w:numPr>
        <w:spacing w:after="120"/>
        <w:ind w:left="851" w:hanging="357"/>
        <w:contextualSpacing w:val="0"/>
        <w:jc w:val="both"/>
        <w:rPr>
          <w:rFonts w:ascii="Aptos Narrow" w:hAnsi="Aptos Narrow"/>
          <w:sz w:val="22"/>
          <w:szCs w:val="22"/>
          <w:lang w:val="uk-UA"/>
        </w:rPr>
      </w:pPr>
      <w:r w:rsidRPr="001F142E">
        <w:rPr>
          <w:rFonts w:ascii="Aptos Narrow" w:hAnsi="Aptos Narrow"/>
          <w:sz w:val="22"/>
          <w:szCs w:val="22"/>
          <w:lang w:val="uk-UA"/>
        </w:rPr>
        <w:t>зменшення ринку через подальшу еміграцію населення;</w:t>
      </w:r>
    </w:p>
    <w:p w14:paraId="20DC5140" w14:textId="4AA7EDF1" w:rsidR="001F575C" w:rsidRDefault="001F575C" w:rsidP="00924905">
      <w:pPr>
        <w:pStyle w:val="a3"/>
        <w:numPr>
          <w:ilvl w:val="0"/>
          <w:numId w:val="3"/>
        </w:numPr>
        <w:spacing w:after="120"/>
        <w:ind w:left="851" w:hanging="357"/>
        <w:contextualSpacing w:val="0"/>
        <w:jc w:val="both"/>
        <w:rPr>
          <w:rFonts w:ascii="Aptos Narrow" w:hAnsi="Aptos Narrow"/>
          <w:sz w:val="22"/>
          <w:szCs w:val="22"/>
          <w:lang w:val="uk-UA"/>
        </w:rPr>
      </w:pPr>
      <w:r w:rsidRPr="001F142E">
        <w:rPr>
          <w:rFonts w:ascii="Aptos Narrow" w:hAnsi="Aptos Narrow"/>
          <w:sz w:val="22"/>
          <w:szCs w:val="22"/>
          <w:lang w:val="uk-UA"/>
        </w:rPr>
        <w:t xml:space="preserve">знищення </w:t>
      </w:r>
      <w:r w:rsidR="00B46B11">
        <w:rPr>
          <w:rFonts w:ascii="Aptos Narrow" w:hAnsi="Aptos Narrow"/>
          <w:sz w:val="22"/>
          <w:szCs w:val="22"/>
          <w:lang w:val="uk-UA"/>
        </w:rPr>
        <w:t>складів</w:t>
      </w:r>
      <w:r w:rsidRPr="001F142E">
        <w:rPr>
          <w:rFonts w:ascii="Aptos Narrow" w:hAnsi="Aptos Narrow"/>
          <w:sz w:val="22"/>
          <w:szCs w:val="22"/>
          <w:lang w:val="uk-UA"/>
        </w:rPr>
        <w:t xml:space="preserve"> і виробничих </w:t>
      </w:r>
      <w:proofErr w:type="spellStart"/>
      <w:r w:rsidRPr="001F142E">
        <w:rPr>
          <w:rFonts w:ascii="Aptos Narrow" w:hAnsi="Aptos Narrow"/>
          <w:sz w:val="22"/>
          <w:szCs w:val="22"/>
          <w:lang w:val="uk-UA"/>
        </w:rPr>
        <w:t>потужностей</w:t>
      </w:r>
      <w:proofErr w:type="spellEnd"/>
      <w:r w:rsidRPr="001F142E">
        <w:rPr>
          <w:rFonts w:ascii="Aptos Narrow" w:hAnsi="Aptos Narrow"/>
          <w:sz w:val="22"/>
          <w:szCs w:val="22"/>
          <w:lang w:val="uk-UA"/>
        </w:rPr>
        <w:t xml:space="preserve"> у результаті обстрілів, у тому числі далеко від лінії фронту;</w:t>
      </w:r>
    </w:p>
    <w:p w14:paraId="33C436C0" w14:textId="7EACA40E" w:rsidR="00182A5A" w:rsidRPr="001F142E" w:rsidRDefault="00D23E33" w:rsidP="00924905">
      <w:pPr>
        <w:pStyle w:val="a3"/>
        <w:numPr>
          <w:ilvl w:val="0"/>
          <w:numId w:val="3"/>
        </w:numPr>
        <w:spacing w:after="120"/>
        <w:ind w:left="851" w:hanging="357"/>
        <w:contextualSpacing w:val="0"/>
        <w:jc w:val="both"/>
        <w:rPr>
          <w:rFonts w:ascii="Aptos Narrow" w:hAnsi="Aptos Narrow"/>
          <w:sz w:val="22"/>
          <w:szCs w:val="22"/>
          <w:lang w:val="uk-UA"/>
        </w:rPr>
      </w:pPr>
      <w:r>
        <w:rPr>
          <w:rFonts w:ascii="Aptos Narrow" w:hAnsi="Aptos Narrow"/>
          <w:sz w:val="22"/>
          <w:szCs w:val="22"/>
          <w:lang w:val="uk-UA"/>
        </w:rPr>
        <w:t>руй</w:t>
      </w:r>
      <w:r w:rsidR="00AD056C">
        <w:rPr>
          <w:rFonts w:ascii="Aptos Narrow" w:hAnsi="Aptos Narrow"/>
          <w:sz w:val="22"/>
          <w:szCs w:val="22"/>
          <w:lang w:val="uk-UA"/>
        </w:rPr>
        <w:t xml:space="preserve">нування виробничих </w:t>
      </w:r>
      <w:proofErr w:type="spellStart"/>
      <w:r w:rsidR="00AD056C">
        <w:rPr>
          <w:rFonts w:ascii="Aptos Narrow" w:hAnsi="Aptos Narrow"/>
          <w:sz w:val="22"/>
          <w:szCs w:val="22"/>
          <w:lang w:val="uk-UA"/>
        </w:rPr>
        <w:t>потужностей</w:t>
      </w:r>
      <w:proofErr w:type="spellEnd"/>
      <w:r w:rsidR="00AD056C">
        <w:rPr>
          <w:rFonts w:ascii="Aptos Narrow" w:hAnsi="Aptos Narrow"/>
          <w:sz w:val="22"/>
          <w:szCs w:val="22"/>
          <w:lang w:val="uk-UA"/>
        </w:rPr>
        <w:t xml:space="preserve"> ключових постачальників таро-пакувальних матеріалів (Дніпро, Харків);</w:t>
      </w:r>
    </w:p>
    <w:p w14:paraId="3F25C404" w14:textId="77777777" w:rsidR="001F575C" w:rsidRPr="001F142E" w:rsidRDefault="001F575C" w:rsidP="00924905">
      <w:pPr>
        <w:pStyle w:val="a3"/>
        <w:numPr>
          <w:ilvl w:val="0"/>
          <w:numId w:val="3"/>
        </w:numPr>
        <w:spacing w:after="120"/>
        <w:ind w:left="851" w:hanging="357"/>
        <w:contextualSpacing w:val="0"/>
        <w:jc w:val="both"/>
        <w:rPr>
          <w:rFonts w:ascii="Aptos Narrow" w:hAnsi="Aptos Narrow"/>
          <w:sz w:val="22"/>
          <w:szCs w:val="22"/>
          <w:lang w:val="uk-UA"/>
        </w:rPr>
      </w:pPr>
      <w:r w:rsidRPr="001F142E">
        <w:rPr>
          <w:rFonts w:ascii="Aptos Narrow" w:hAnsi="Aptos Narrow"/>
          <w:sz w:val="22"/>
          <w:szCs w:val="22"/>
          <w:lang w:val="uk-UA"/>
        </w:rPr>
        <w:t>перебої в електропостачанні в результаті пошкодження об’єктів енергетичної інфраструктури через ракетні обстріли;</w:t>
      </w:r>
    </w:p>
    <w:p w14:paraId="26DD9709" w14:textId="77777777" w:rsidR="001F575C" w:rsidRPr="001F142E" w:rsidRDefault="001F575C" w:rsidP="00924905">
      <w:pPr>
        <w:pStyle w:val="a3"/>
        <w:numPr>
          <w:ilvl w:val="0"/>
          <w:numId w:val="3"/>
        </w:numPr>
        <w:spacing w:after="120"/>
        <w:ind w:left="851" w:hanging="357"/>
        <w:contextualSpacing w:val="0"/>
        <w:jc w:val="both"/>
        <w:rPr>
          <w:rFonts w:ascii="Aptos Narrow" w:hAnsi="Aptos Narrow"/>
          <w:sz w:val="22"/>
          <w:szCs w:val="22"/>
          <w:lang w:val="uk-UA"/>
        </w:rPr>
      </w:pPr>
      <w:r w:rsidRPr="001F142E">
        <w:rPr>
          <w:rFonts w:ascii="Aptos Narrow" w:hAnsi="Aptos Narrow"/>
          <w:sz w:val="22"/>
          <w:szCs w:val="22"/>
          <w:lang w:val="uk-UA"/>
        </w:rPr>
        <w:t>втрати виробничого часу через повітряні тривоги;</w:t>
      </w:r>
    </w:p>
    <w:p w14:paraId="1DF7F5FC" w14:textId="77777777" w:rsidR="001F575C" w:rsidRPr="001F142E" w:rsidRDefault="001F575C" w:rsidP="00924905">
      <w:pPr>
        <w:pStyle w:val="a3"/>
        <w:numPr>
          <w:ilvl w:val="0"/>
          <w:numId w:val="3"/>
        </w:numPr>
        <w:spacing w:after="120"/>
        <w:ind w:left="851" w:hanging="357"/>
        <w:contextualSpacing w:val="0"/>
        <w:jc w:val="both"/>
        <w:rPr>
          <w:rFonts w:ascii="Aptos Narrow" w:hAnsi="Aptos Narrow"/>
          <w:sz w:val="22"/>
          <w:szCs w:val="22"/>
          <w:lang w:val="uk-UA"/>
        </w:rPr>
      </w:pPr>
      <w:r w:rsidRPr="001F142E">
        <w:rPr>
          <w:rFonts w:ascii="Aptos Narrow" w:hAnsi="Aptos Narrow"/>
          <w:sz w:val="22"/>
          <w:szCs w:val="22"/>
          <w:lang w:val="uk-UA"/>
        </w:rPr>
        <w:t xml:space="preserve">дефіцит персоналу через мобілізацію – як висококваліфікованого інженерно-технічного персоналу, так і менш спеціалізованого, але масового персоналу.  </w:t>
      </w:r>
    </w:p>
    <w:p w14:paraId="4CA4837C" w14:textId="1B1240BB" w:rsidR="001F575C" w:rsidRPr="001F142E" w:rsidRDefault="001F575C" w:rsidP="001F142E">
      <w:pPr>
        <w:spacing w:after="120"/>
        <w:jc w:val="both"/>
        <w:rPr>
          <w:rFonts w:ascii="Aptos Narrow" w:hAnsi="Aptos Narrow"/>
          <w:sz w:val="22"/>
          <w:szCs w:val="22"/>
          <w:lang w:val="uk-UA"/>
        </w:rPr>
      </w:pPr>
      <w:r w:rsidRPr="001F142E">
        <w:rPr>
          <w:rFonts w:ascii="Aptos Narrow" w:hAnsi="Aptos Narrow"/>
          <w:b/>
          <w:bCs/>
          <w:sz w:val="22"/>
          <w:szCs w:val="22"/>
          <w:lang w:val="uk-UA"/>
        </w:rPr>
        <w:t xml:space="preserve">Дії АРМА з </w:t>
      </w:r>
      <w:r w:rsidR="003342DF">
        <w:rPr>
          <w:rFonts w:ascii="Aptos Narrow" w:hAnsi="Aptos Narrow"/>
          <w:b/>
          <w:bCs/>
          <w:sz w:val="22"/>
          <w:szCs w:val="22"/>
          <w:lang w:val="uk-UA"/>
        </w:rPr>
        <w:t>передачі</w:t>
      </w:r>
      <w:r w:rsidRPr="001F142E">
        <w:rPr>
          <w:rFonts w:ascii="Aptos Narrow" w:hAnsi="Aptos Narrow"/>
          <w:b/>
          <w:bCs/>
          <w:sz w:val="22"/>
          <w:szCs w:val="22"/>
          <w:lang w:val="uk-UA"/>
        </w:rPr>
        <w:t xml:space="preserve"> корпоративних прав ПрАТ «ІДС» та ПрАТ «Моршинський завод мінеральних вод “Оскар”» в управління третій стороні</w:t>
      </w:r>
      <w:r w:rsidRPr="001F142E">
        <w:rPr>
          <w:rFonts w:ascii="Aptos Narrow" w:hAnsi="Aptos Narrow"/>
          <w:sz w:val="22"/>
          <w:szCs w:val="22"/>
          <w:lang w:val="uk-UA"/>
        </w:rPr>
        <w:t xml:space="preserve"> (якщо будуть успішні) матимуть не тільки серйозні негативні наслідки для конкуренції на ринку упакованої води через надмірну концентрацію, але й, напевно, призведуть до тривалого припинення виробництва</w:t>
      </w:r>
      <w:r w:rsidR="004709C4">
        <w:rPr>
          <w:rFonts w:ascii="Aptos Narrow" w:hAnsi="Aptos Narrow"/>
          <w:sz w:val="22"/>
          <w:szCs w:val="22"/>
          <w:lang w:val="uk-UA"/>
        </w:rPr>
        <w:t xml:space="preserve">, а відтак імовірне припинення або зменшення сплати загальнодержавних та місцевих податків і зборів, </w:t>
      </w:r>
      <w:r w:rsidRPr="001F142E">
        <w:rPr>
          <w:rFonts w:ascii="Aptos Narrow" w:hAnsi="Aptos Narrow"/>
          <w:sz w:val="22"/>
          <w:szCs w:val="22"/>
          <w:lang w:val="uk-UA"/>
        </w:rPr>
        <w:t>на обох виробничих майданчиках та, відповідно, припинення постачання продукції в торговельні мережі на невизначений термін через критичну взаємозалежність всіх компаній Групи, які перебувають в єдиному інформаційно-мережевому середовищі.</w:t>
      </w:r>
    </w:p>
    <w:p w14:paraId="5E551C10" w14:textId="264A027A" w:rsidR="001F575C" w:rsidRPr="001F142E" w:rsidRDefault="001F575C" w:rsidP="001F142E">
      <w:pPr>
        <w:spacing w:after="120"/>
        <w:jc w:val="both"/>
        <w:rPr>
          <w:rFonts w:ascii="Aptos Narrow" w:hAnsi="Aptos Narrow"/>
          <w:sz w:val="22"/>
          <w:szCs w:val="22"/>
          <w:lang w:val="uk-UA"/>
        </w:rPr>
      </w:pPr>
      <w:proofErr w:type="spellStart"/>
      <w:r w:rsidRPr="001F142E">
        <w:rPr>
          <w:rFonts w:ascii="Aptos Narrow" w:hAnsi="Aptos Narrow"/>
          <w:b/>
          <w:bCs/>
          <w:sz w:val="22"/>
          <w:szCs w:val="22"/>
          <w:lang w:val="uk-UA"/>
        </w:rPr>
        <w:t>Санкційне</w:t>
      </w:r>
      <w:proofErr w:type="spellEnd"/>
      <w:r w:rsidRPr="001F142E">
        <w:rPr>
          <w:rFonts w:ascii="Aptos Narrow" w:hAnsi="Aptos Narrow"/>
          <w:b/>
          <w:bCs/>
          <w:sz w:val="22"/>
          <w:szCs w:val="22"/>
          <w:lang w:val="uk-UA"/>
        </w:rPr>
        <w:t xml:space="preserve"> законодавство в частині </w:t>
      </w:r>
      <w:r w:rsidR="00CB12FE">
        <w:rPr>
          <w:rFonts w:ascii="Aptos Narrow" w:hAnsi="Aptos Narrow"/>
          <w:b/>
          <w:bCs/>
          <w:sz w:val="22"/>
          <w:szCs w:val="22"/>
          <w:lang w:val="uk-UA"/>
        </w:rPr>
        <w:t>(не)</w:t>
      </w:r>
      <w:r w:rsidRPr="001F142E">
        <w:rPr>
          <w:rFonts w:ascii="Aptos Narrow" w:hAnsi="Aptos Narrow"/>
          <w:b/>
          <w:bCs/>
          <w:sz w:val="22"/>
          <w:szCs w:val="22"/>
          <w:lang w:val="uk-UA"/>
        </w:rPr>
        <w:t xml:space="preserve">надання та/або </w:t>
      </w:r>
      <w:r w:rsidR="00CB12FE">
        <w:rPr>
          <w:rFonts w:ascii="Aptos Narrow" w:hAnsi="Aptos Narrow"/>
          <w:b/>
          <w:bCs/>
          <w:sz w:val="22"/>
          <w:szCs w:val="22"/>
          <w:lang w:val="uk-UA"/>
        </w:rPr>
        <w:t>(не)</w:t>
      </w:r>
      <w:r w:rsidRPr="001F142E">
        <w:rPr>
          <w:rFonts w:ascii="Aptos Narrow" w:hAnsi="Aptos Narrow"/>
          <w:b/>
          <w:bCs/>
          <w:sz w:val="22"/>
          <w:szCs w:val="22"/>
          <w:lang w:val="uk-UA"/>
        </w:rPr>
        <w:t>подовження спеціальних дозволів на користування надрами</w:t>
      </w:r>
      <w:r w:rsidRPr="001F142E">
        <w:rPr>
          <w:rFonts w:ascii="Aptos Narrow" w:hAnsi="Aptos Narrow"/>
          <w:sz w:val="22"/>
          <w:szCs w:val="22"/>
          <w:lang w:val="uk-UA"/>
        </w:rPr>
        <w:t xml:space="preserve"> в поточному вигляді </w:t>
      </w:r>
      <w:r w:rsidR="009902AE">
        <w:rPr>
          <w:rFonts w:ascii="Aptos Narrow" w:hAnsi="Aptos Narrow"/>
          <w:sz w:val="22"/>
          <w:szCs w:val="22"/>
          <w:lang w:val="uk-UA"/>
        </w:rPr>
        <w:t>може призвести</w:t>
      </w:r>
      <w:r w:rsidRPr="001F142E">
        <w:rPr>
          <w:rFonts w:ascii="Aptos Narrow" w:hAnsi="Aptos Narrow"/>
          <w:sz w:val="22"/>
          <w:szCs w:val="22"/>
          <w:lang w:val="uk-UA"/>
        </w:rPr>
        <w:t xml:space="preserve"> до втрати Групою можливості використання суттєвої </w:t>
      </w:r>
      <w:r w:rsidR="004709C4" w:rsidRPr="001F142E">
        <w:rPr>
          <w:rFonts w:ascii="Aptos Narrow" w:hAnsi="Aptos Narrow"/>
          <w:sz w:val="22"/>
          <w:szCs w:val="22"/>
          <w:lang w:val="uk-UA"/>
        </w:rPr>
        <w:t>частин</w:t>
      </w:r>
      <w:r w:rsidR="004709C4">
        <w:rPr>
          <w:rFonts w:ascii="Aptos Narrow" w:hAnsi="Aptos Narrow"/>
          <w:sz w:val="22"/>
          <w:szCs w:val="22"/>
          <w:lang w:val="uk-UA"/>
        </w:rPr>
        <w:t>и</w:t>
      </w:r>
      <w:r w:rsidR="004709C4" w:rsidRPr="001F142E">
        <w:rPr>
          <w:rFonts w:ascii="Aptos Narrow" w:hAnsi="Aptos Narrow"/>
          <w:sz w:val="22"/>
          <w:szCs w:val="22"/>
          <w:lang w:val="uk-UA"/>
        </w:rPr>
        <w:t xml:space="preserve"> </w:t>
      </w:r>
      <w:r w:rsidRPr="001F142E">
        <w:rPr>
          <w:rFonts w:ascii="Aptos Narrow" w:hAnsi="Aptos Narrow"/>
          <w:sz w:val="22"/>
          <w:szCs w:val="22"/>
          <w:lang w:val="uk-UA"/>
        </w:rPr>
        <w:t>дебету (водного ресурсу), що призведе до падіння виробництва та дефіциту упакованої води на ринку.</w:t>
      </w:r>
    </w:p>
    <w:p w14:paraId="022280DC" w14:textId="22016596" w:rsidR="001F575C" w:rsidRPr="001F142E" w:rsidRDefault="001F575C" w:rsidP="001F142E">
      <w:pPr>
        <w:spacing w:after="120"/>
        <w:jc w:val="both"/>
        <w:rPr>
          <w:rFonts w:ascii="Aptos Narrow" w:hAnsi="Aptos Narrow"/>
          <w:sz w:val="22"/>
          <w:szCs w:val="22"/>
          <w:lang w:val="uk-UA"/>
        </w:rPr>
      </w:pPr>
      <w:r w:rsidRPr="001F142E">
        <w:rPr>
          <w:rFonts w:ascii="Aptos Narrow" w:hAnsi="Aptos Narrow"/>
          <w:b/>
          <w:bCs/>
          <w:sz w:val="22"/>
          <w:szCs w:val="22"/>
          <w:lang w:val="uk-UA"/>
        </w:rPr>
        <w:t>Обмінний курс гривні</w:t>
      </w:r>
      <w:r w:rsidRPr="001F142E">
        <w:rPr>
          <w:rFonts w:ascii="Aptos Narrow" w:hAnsi="Aptos Narrow"/>
          <w:sz w:val="22"/>
          <w:szCs w:val="22"/>
          <w:lang w:val="uk-UA"/>
        </w:rPr>
        <w:t xml:space="preserve">, </w:t>
      </w:r>
      <w:r w:rsidRPr="001F142E">
        <w:rPr>
          <w:rFonts w:ascii="Aptos Narrow" w:hAnsi="Aptos Narrow"/>
          <w:b/>
          <w:bCs/>
          <w:sz w:val="22"/>
          <w:szCs w:val="22"/>
          <w:lang w:val="uk-UA"/>
        </w:rPr>
        <w:t>вартість PET-</w:t>
      </w:r>
      <w:proofErr w:type="spellStart"/>
      <w:r w:rsidRPr="001F142E">
        <w:rPr>
          <w:rFonts w:ascii="Aptos Narrow" w:hAnsi="Aptos Narrow"/>
          <w:b/>
          <w:bCs/>
          <w:sz w:val="22"/>
          <w:szCs w:val="22"/>
          <w:lang w:val="uk-UA"/>
        </w:rPr>
        <w:t>грануляту</w:t>
      </w:r>
      <w:proofErr w:type="spellEnd"/>
      <w:r w:rsidRPr="001F142E">
        <w:rPr>
          <w:rFonts w:ascii="Aptos Narrow" w:hAnsi="Aptos Narrow"/>
          <w:sz w:val="22"/>
          <w:szCs w:val="22"/>
          <w:lang w:val="uk-UA"/>
        </w:rPr>
        <w:t xml:space="preserve">, а також динаміка тарифів на </w:t>
      </w:r>
      <w:r w:rsidRPr="001F142E">
        <w:rPr>
          <w:rFonts w:ascii="Aptos Narrow" w:hAnsi="Aptos Narrow"/>
          <w:b/>
          <w:bCs/>
          <w:sz w:val="22"/>
          <w:szCs w:val="22"/>
          <w:lang w:val="uk-UA"/>
        </w:rPr>
        <w:t xml:space="preserve">міжнародний і </w:t>
      </w:r>
      <w:r w:rsidR="009902AE">
        <w:rPr>
          <w:rFonts w:ascii="Aptos Narrow" w:hAnsi="Aptos Narrow"/>
          <w:b/>
          <w:bCs/>
          <w:sz w:val="22"/>
          <w:szCs w:val="22"/>
          <w:lang w:val="uk-UA"/>
        </w:rPr>
        <w:t>внутрішній</w:t>
      </w:r>
      <w:r w:rsidRPr="001F142E">
        <w:rPr>
          <w:rFonts w:ascii="Aptos Narrow" w:hAnsi="Aptos Narrow"/>
          <w:b/>
          <w:bCs/>
          <w:sz w:val="22"/>
          <w:szCs w:val="22"/>
          <w:lang w:val="uk-UA"/>
        </w:rPr>
        <w:t xml:space="preserve"> автомобільних фрахт </w:t>
      </w:r>
      <w:r w:rsidRPr="001F142E">
        <w:rPr>
          <w:rFonts w:ascii="Aptos Narrow" w:hAnsi="Aptos Narrow"/>
          <w:sz w:val="22"/>
          <w:szCs w:val="22"/>
          <w:lang w:val="uk-UA"/>
        </w:rPr>
        <w:t xml:space="preserve">були до війни й наразі залишаються одними з основних драйверів прибутковості та цінової політики Групи. </w:t>
      </w:r>
    </w:p>
    <w:p w14:paraId="601CFA7D" w14:textId="44E1F5A6" w:rsidR="00121ED4" w:rsidRPr="001F142E" w:rsidRDefault="00121ED4" w:rsidP="001F142E">
      <w:pPr>
        <w:spacing w:after="120"/>
        <w:rPr>
          <w:rFonts w:asciiTheme="minorHAnsi" w:hAnsiTheme="minorHAnsi" w:cstheme="minorHAnsi"/>
          <w:sz w:val="22"/>
          <w:szCs w:val="22"/>
          <w:lang w:val="uk-UA"/>
        </w:rPr>
      </w:pPr>
    </w:p>
    <w:sectPr w:rsidR="00121ED4" w:rsidRPr="001F142E" w:rsidSect="008F1D6A">
      <w:headerReference w:type="even" r:id="rId11"/>
      <w:headerReference w:type="default" r:id="rId12"/>
      <w:footerReference w:type="even" r:id="rId13"/>
      <w:footerReference w:type="default" r:id="rId14"/>
      <w:headerReference w:type="first" r:id="rId15"/>
      <w:footerReference w:type="first" r:id="rId16"/>
      <w:pgSz w:w="11900" w:h="16840"/>
      <w:pgMar w:top="1688" w:right="1127" w:bottom="993" w:left="1304" w:header="284" w:footer="2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78953" w14:textId="77777777" w:rsidR="005A1E75" w:rsidRDefault="005A1E75">
      <w:r>
        <w:separator/>
      </w:r>
    </w:p>
  </w:endnote>
  <w:endnote w:type="continuationSeparator" w:id="0">
    <w:p w14:paraId="18225DA4" w14:textId="77777777" w:rsidR="005A1E75" w:rsidRDefault="005A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Narrow">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44175184"/>
      <w:docPartObj>
        <w:docPartGallery w:val="Page Numbers (Bottom of Page)"/>
        <w:docPartUnique/>
      </w:docPartObj>
    </w:sdtPr>
    <w:sdtEndPr>
      <w:rPr>
        <w:noProof/>
      </w:rPr>
    </w:sdtEndPr>
    <w:sdtContent>
      <w:p w14:paraId="0F63555F" w14:textId="2F1229BA" w:rsidR="008A0710" w:rsidRPr="008A0710" w:rsidRDefault="008A0710">
        <w:pPr>
          <w:pStyle w:val="af5"/>
          <w:jc w:val="center"/>
          <w:rPr>
            <w:sz w:val="20"/>
            <w:szCs w:val="20"/>
          </w:rPr>
        </w:pPr>
        <w:r w:rsidRPr="008A0710">
          <w:rPr>
            <w:sz w:val="20"/>
            <w:szCs w:val="20"/>
          </w:rPr>
          <w:fldChar w:fldCharType="begin"/>
        </w:r>
        <w:r w:rsidRPr="008A0710">
          <w:rPr>
            <w:sz w:val="20"/>
            <w:szCs w:val="20"/>
          </w:rPr>
          <w:instrText xml:space="preserve"> PAGE   \* MERGEFORMAT </w:instrText>
        </w:r>
        <w:r w:rsidRPr="008A0710">
          <w:rPr>
            <w:sz w:val="20"/>
            <w:szCs w:val="20"/>
          </w:rPr>
          <w:fldChar w:fldCharType="separate"/>
        </w:r>
        <w:r w:rsidRPr="008A0710">
          <w:rPr>
            <w:noProof/>
            <w:sz w:val="20"/>
            <w:szCs w:val="20"/>
          </w:rPr>
          <w:t>2</w:t>
        </w:r>
        <w:r w:rsidRPr="008A0710">
          <w:rPr>
            <w:noProof/>
            <w:sz w:val="20"/>
            <w:szCs w:val="20"/>
          </w:rPr>
          <w:fldChar w:fldCharType="end"/>
        </w:r>
      </w:p>
    </w:sdtContent>
  </w:sdt>
  <w:p w14:paraId="3F06F1BF" w14:textId="26A0BBEE" w:rsidR="003D0FD2" w:rsidRDefault="003D0FD2" w:rsidP="00D93C06">
    <w:pPr>
      <w:pStyle w:val="12"/>
      <w:tabs>
        <w:tab w:val="clear" w:pos="9355"/>
        <w:tab w:val="right" w:pos="9874"/>
      </w:tabs>
      <w:jc w:val="center"/>
      <w:rPr>
        <w:rFonts w:ascii="Times New Roman" w:eastAsia="Times New Roman" w:hAnsi="Times New Roman"/>
        <w:color w:val="auto"/>
        <w:lang w:eastAsia="uk-UA"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542213"/>
      <w:docPartObj>
        <w:docPartGallery w:val="Page Numbers (Bottom of Page)"/>
        <w:docPartUnique/>
      </w:docPartObj>
    </w:sdtPr>
    <w:sdtEndPr>
      <w:rPr>
        <w:noProof/>
        <w:sz w:val="20"/>
        <w:szCs w:val="20"/>
      </w:rPr>
    </w:sdtEndPr>
    <w:sdtContent>
      <w:p w14:paraId="5F93B47A" w14:textId="395BB2D0" w:rsidR="001F575C" w:rsidRPr="001F575C" w:rsidRDefault="001F575C">
        <w:pPr>
          <w:pStyle w:val="af5"/>
          <w:jc w:val="center"/>
          <w:rPr>
            <w:sz w:val="20"/>
            <w:szCs w:val="20"/>
          </w:rPr>
        </w:pPr>
        <w:r w:rsidRPr="001F575C">
          <w:rPr>
            <w:sz w:val="20"/>
            <w:szCs w:val="20"/>
          </w:rPr>
          <w:fldChar w:fldCharType="begin"/>
        </w:r>
        <w:r w:rsidRPr="001F575C">
          <w:rPr>
            <w:sz w:val="20"/>
            <w:szCs w:val="20"/>
          </w:rPr>
          <w:instrText xml:space="preserve"> PAGE   \* MERGEFORMAT </w:instrText>
        </w:r>
        <w:r w:rsidRPr="001F575C">
          <w:rPr>
            <w:sz w:val="20"/>
            <w:szCs w:val="20"/>
          </w:rPr>
          <w:fldChar w:fldCharType="separate"/>
        </w:r>
        <w:r w:rsidRPr="001F575C">
          <w:rPr>
            <w:noProof/>
            <w:sz w:val="20"/>
            <w:szCs w:val="20"/>
          </w:rPr>
          <w:t>2</w:t>
        </w:r>
        <w:r w:rsidRPr="001F575C">
          <w:rPr>
            <w:noProof/>
            <w:sz w:val="20"/>
            <w:szCs w:val="20"/>
          </w:rPr>
          <w:fldChar w:fldCharType="end"/>
        </w:r>
      </w:p>
    </w:sdtContent>
  </w:sdt>
  <w:p w14:paraId="0EA55A2E" w14:textId="12B60EEE" w:rsidR="003D0FD2" w:rsidRPr="001F575C" w:rsidRDefault="003D0FD2" w:rsidP="001F575C">
    <w:pPr>
      <w:pStyle w:val="af5"/>
      <w:tabs>
        <w:tab w:val="clear" w:pos="9355"/>
        <w:tab w:val="right" w:pos="10490"/>
      </w:tabs>
      <w:ind w:left="-1418"/>
      <w:rPr>
        <w:rFonts w:cs="Arial"/>
        <w:color w:val="404040"/>
        <w:sz w:val="16"/>
        <w:szCs w:val="16"/>
        <w:lang w:val="uk-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58208065"/>
      <w:docPartObj>
        <w:docPartGallery w:val="Page Numbers (Bottom of Page)"/>
        <w:docPartUnique/>
      </w:docPartObj>
    </w:sdtPr>
    <w:sdtEndPr>
      <w:rPr>
        <w:noProof/>
      </w:rPr>
    </w:sdtEndPr>
    <w:sdtContent>
      <w:p w14:paraId="1085111C" w14:textId="77777777" w:rsidR="0029687F" w:rsidRDefault="0029687F">
        <w:pPr>
          <w:pStyle w:val="af5"/>
          <w:jc w:val="center"/>
          <w:rPr>
            <w:sz w:val="20"/>
            <w:szCs w:val="20"/>
            <w:lang w:val="uk-UA"/>
          </w:rPr>
        </w:pPr>
      </w:p>
      <w:p w14:paraId="084F3FD2" w14:textId="7F8AF279" w:rsidR="0029687F" w:rsidRPr="0029687F" w:rsidRDefault="0029687F">
        <w:pPr>
          <w:pStyle w:val="af5"/>
          <w:jc w:val="center"/>
          <w:rPr>
            <w:sz w:val="20"/>
            <w:szCs w:val="20"/>
          </w:rPr>
        </w:pPr>
        <w:r w:rsidRPr="0029687F">
          <w:rPr>
            <w:sz w:val="20"/>
            <w:szCs w:val="20"/>
          </w:rPr>
          <w:fldChar w:fldCharType="begin"/>
        </w:r>
        <w:r w:rsidRPr="0029687F">
          <w:rPr>
            <w:sz w:val="20"/>
            <w:szCs w:val="20"/>
          </w:rPr>
          <w:instrText xml:space="preserve"> PAGE   \* MERGEFORMAT </w:instrText>
        </w:r>
        <w:r w:rsidRPr="0029687F">
          <w:rPr>
            <w:sz w:val="20"/>
            <w:szCs w:val="20"/>
          </w:rPr>
          <w:fldChar w:fldCharType="separate"/>
        </w:r>
        <w:r w:rsidRPr="0029687F">
          <w:rPr>
            <w:noProof/>
            <w:sz w:val="20"/>
            <w:szCs w:val="20"/>
          </w:rPr>
          <w:t>2</w:t>
        </w:r>
        <w:r w:rsidRPr="0029687F">
          <w:rPr>
            <w:noProof/>
            <w:sz w:val="20"/>
            <w:szCs w:val="20"/>
          </w:rPr>
          <w:fldChar w:fldCharType="end"/>
        </w:r>
      </w:p>
    </w:sdtContent>
  </w:sdt>
  <w:p w14:paraId="7CB5F1D9" w14:textId="77777777" w:rsidR="008A0710" w:rsidRDefault="008A0710" w:rsidP="0029687F">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C505A" w14:textId="77777777" w:rsidR="005A1E75" w:rsidRDefault="005A1E75">
      <w:r>
        <w:separator/>
      </w:r>
    </w:p>
  </w:footnote>
  <w:footnote w:type="continuationSeparator" w:id="0">
    <w:p w14:paraId="2EACB72A" w14:textId="77777777" w:rsidR="005A1E75" w:rsidRDefault="005A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0806D" w14:textId="77777777" w:rsidR="003D0FD2" w:rsidRDefault="003D0FD2">
    <w:pPr>
      <w:pStyle w:val="11"/>
      <w:tabs>
        <w:tab w:val="clear" w:pos="4677"/>
        <w:tab w:val="clear" w:pos="9355"/>
        <w:tab w:val="center" w:pos="4678"/>
        <w:tab w:val="left" w:pos="9394"/>
      </w:tabs>
      <w:rPr>
        <w:vertAlign w:val="subscript"/>
      </w:rPr>
    </w:pPr>
    <w:r>
      <w:rPr>
        <w:vertAlign w:val="subscript"/>
      </w:rPr>
      <w:tab/>
    </w:r>
    <w:r>
      <w:rPr>
        <w:vertAlign w:val="subscript"/>
      </w:rPr>
      <w:tab/>
    </w:r>
  </w:p>
  <w:p w14:paraId="35DB833B" w14:textId="77777777" w:rsidR="003D0FD2" w:rsidRDefault="003D0FD2">
    <w:pPr>
      <w:pStyle w:val="11"/>
      <w:tabs>
        <w:tab w:val="clear" w:pos="4677"/>
        <w:tab w:val="clear" w:pos="9355"/>
        <w:tab w:val="center" w:pos="4678"/>
        <w:tab w:val="left" w:pos="9394"/>
      </w:tabs>
      <w:rPr>
        <w:vertAlign w:val="subscript"/>
      </w:rPr>
    </w:pPr>
  </w:p>
  <w:p w14:paraId="414639A9" w14:textId="77777777" w:rsidR="003D0FD2" w:rsidRDefault="003D0FD2">
    <w:pPr>
      <w:pStyle w:val="11"/>
      <w:tabs>
        <w:tab w:val="clear" w:pos="4677"/>
        <w:tab w:val="clear" w:pos="9355"/>
        <w:tab w:val="center" w:pos="4678"/>
        <w:tab w:val="left" w:pos="9394"/>
      </w:tabs>
      <w:rPr>
        <w:vertAlign w:val="subscript"/>
      </w:rPr>
    </w:pPr>
  </w:p>
  <w:p w14:paraId="3E1EF052" w14:textId="6B0C0572" w:rsidR="003D0FD2" w:rsidRDefault="008A0710" w:rsidP="008A0710">
    <w:pPr>
      <w:pStyle w:val="11"/>
      <w:tabs>
        <w:tab w:val="clear" w:pos="4677"/>
        <w:tab w:val="clear" w:pos="9355"/>
        <w:tab w:val="left" w:pos="3506"/>
      </w:tabs>
      <w:rPr>
        <w:vertAlign w:val="subscript"/>
      </w:rPr>
    </w:pPr>
    <w:r>
      <w:rPr>
        <w:vertAlign w:val="subscript"/>
      </w:rPr>
      <w:tab/>
    </w:r>
  </w:p>
  <w:p w14:paraId="43F65128" w14:textId="77777777" w:rsidR="003D0FD2" w:rsidRDefault="003D0FD2" w:rsidP="008A0710">
    <w:pPr>
      <w:pStyle w:val="11"/>
      <w:tabs>
        <w:tab w:val="clear" w:pos="4677"/>
        <w:tab w:val="clear" w:pos="9355"/>
        <w:tab w:val="center" w:pos="4678"/>
        <w:tab w:val="left" w:pos="9394"/>
      </w:tabs>
      <w:jc w:val="center"/>
      <w:rPr>
        <w:vertAlign w:val="subscript"/>
      </w:rPr>
    </w:pPr>
  </w:p>
  <w:p w14:paraId="5B943D6D" w14:textId="77777777" w:rsidR="003D0FD2" w:rsidRDefault="003D0FD2">
    <w:pPr>
      <w:pStyle w:val="11"/>
      <w:tabs>
        <w:tab w:val="clear" w:pos="4677"/>
        <w:tab w:val="clear" w:pos="9355"/>
        <w:tab w:val="center" w:pos="4678"/>
        <w:tab w:val="left" w:pos="9394"/>
      </w:tabs>
      <w:rPr>
        <w:vertAlign w:val="subscript"/>
      </w:rPr>
    </w:pPr>
  </w:p>
  <w:p w14:paraId="61056CE4" w14:textId="77777777" w:rsidR="003D0FD2" w:rsidRDefault="003D0FD2">
    <w:pPr>
      <w:pStyle w:val="11"/>
      <w:tabs>
        <w:tab w:val="clear" w:pos="4677"/>
        <w:tab w:val="clear" w:pos="9355"/>
        <w:tab w:val="center" w:pos="4678"/>
        <w:tab w:val="left" w:pos="9394"/>
      </w:tabs>
      <w:rPr>
        <w:vertAlign w:val="subscript"/>
      </w:rPr>
    </w:pPr>
  </w:p>
  <w:p w14:paraId="282F4F0E" w14:textId="0A5B5913" w:rsidR="003D0FD2" w:rsidRDefault="00023675">
    <w:pPr>
      <w:pStyle w:val="11"/>
      <w:tabs>
        <w:tab w:val="clear" w:pos="4677"/>
        <w:tab w:val="clear" w:pos="9355"/>
        <w:tab w:val="center" w:pos="4678"/>
        <w:tab w:val="left" w:pos="9394"/>
      </w:tabs>
      <w:rPr>
        <w:rFonts w:ascii="Times New Roman" w:eastAsia="Times New Roman" w:hAnsi="Times New Roman"/>
        <w:color w:val="auto"/>
        <w:lang w:eastAsia="uk-UA" w:bidi="x-none"/>
      </w:rPr>
    </w:pPr>
    <w:r>
      <w:rPr>
        <w:noProof/>
        <w:lang w:eastAsia="uk-UA"/>
      </w:rPr>
      <w:drawing>
        <wp:anchor distT="0" distB="0" distL="114300" distR="114300" simplePos="0" relativeHeight="251662336" behindDoc="1" locked="0" layoutInCell="1" allowOverlap="1" wp14:anchorId="15216CEE" wp14:editId="14DD56E5">
          <wp:simplePos x="0" y="0"/>
          <wp:positionH relativeFrom="page">
            <wp:posOffset>-233680</wp:posOffset>
          </wp:positionH>
          <wp:positionV relativeFrom="page">
            <wp:posOffset>-1215390</wp:posOffset>
          </wp:positionV>
          <wp:extent cx="7775575" cy="10909300"/>
          <wp:effectExtent l="0" t="0" r="0" b="0"/>
          <wp:wrapNone/>
          <wp:docPr id="1031654705" name="Рисунок 37672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1090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0FD25" w14:textId="36541287" w:rsidR="003D0FD2" w:rsidRDefault="001F50C1" w:rsidP="00352B26">
    <w:pPr>
      <w:pStyle w:val="11"/>
      <w:tabs>
        <w:tab w:val="clear" w:pos="4677"/>
        <w:tab w:val="clear" w:pos="9355"/>
        <w:tab w:val="center" w:pos="4678"/>
        <w:tab w:val="left" w:pos="9394"/>
      </w:tabs>
      <w:jc w:val="center"/>
      <w:rPr>
        <w:rFonts w:ascii="Times New Roman" w:eastAsia="Times New Roman" w:hAnsi="Times New Roman"/>
        <w:color w:val="auto"/>
        <w:lang w:eastAsia="uk-UA" w:bidi="x-none"/>
      </w:rPr>
    </w:pPr>
    <w:r w:rsidRPr="009C12F1">
      <w:rPr>
        <w:noProof/>
      </w:rPr>
      <w:drawing>
        <wp:inline distT="0" distB="0" distL="0" distR="0" wp14:anchorId="52579F7B" wp14:editId="2C1ED920">
          <wp:extent cx="794657" cy="794657"/>
          <wp:effectExtent l="0" t="0" r="5715" b="5715"/>
          <wp:docPr id="171260214" name="Рисунок 958468764" descr="A blue water drople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18764" name="Рисунок 958468764" descr="A blue water droplet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428" cy="80142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032A" w14:textId="60520082" w:rsidR="008A0710" w:rsidRDefault="006D6C27" w:rsidP="006D6C27">
    <w:pPr>
      <w:pStyle w:val="af3"/>
      <w:jc w:val="center"/>
    </w:pPr>
    <w:r w:rsidRPr="009C12F1">
      <w:rPr>
        <w:noProof/>
      </w:rPr>
      <w:drawing>
        <wp:inline distT="0" distB="0" distL="0" distR="0" wp14:anchorId="44EA66C0" wp14:editId="6F74A053">
          <wp:extent cx="1357086" cy="1357086"/>
          <wp:effectExtent l="0" t="0" r="0" b="0"/>
          <wp:docPr id="1883855132" name="Рисунок 958468764" descr="A blue water drople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418764" name="Рисунок 958468764" descr="A blue water droplet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612" cy="13586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14E"/>
    <w:multiLevelType w:val="hybridMultilevel"/>
    <w:tmpl w:val="897A9D96"/>
    <w:lvl w:ilvl="0" w:tplc="885A8436">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89448E3"/>
    <w:multiLevelType w:val="hybridMultilevel"/>
    <w:tmpl w:val="E5AEE3C8"/>
    <w:lvl w:ilvl="0" w:tplc="763A18E2">
      <w:start w:val="2"/>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E0F06E5"/>
    <w:multiLevelType w:val="hybridMultilevel"/>
    <w:tmpl w:val="634CD7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240BFD"/>
    <w:multiLevelType w:val="hybridMultilevel"/>
    <w:tmpl w:val="1884D3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FA85C30"/>
    <w:multiLevelType w:val="hybridMultilevel"/>
    <w:tmpl w:val="897A9D96"/>
    <w:lvl w:ilvl="0" w:tplc="FFFFFFFF">
      <w:start w:val="1"/>
      <w:numFmt w:val="decimal"/>
      <w:lvlText w:val="(%1)"/>
      <w:lvlJc w:val="left"/>
      <w:pPr>
        <w:ind w:left="2487" w:hanging="360"/>
      </w:pPr>
      <w:rPr>
        <w:rFonts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5" w15:restartNumberingAfterBreak="0">
    <w:nsid w:val="32D26CB6"/>
    <w:multiLevelType w:val="hybridMultilevel"/>
    <w:tmpl w:val="A37A21F6"/>
    <w:lvl w:ilvl="0" w:tplc="8920235A">
      <w:start w:val="1"/>
      <w:numFmt w:val="bullet"/>
      <w:lvlText w:val="-"/>
      <w:lvlJc w:val="left"/>
      <w:pPr>
        <w:ind w:left="720" w:hanging="360"/>
      </w:pPr>
      <w:rPr>
        <w:rFonts w:ascii="Aptos Narrow" w:eastAsiaTheme="minorHAnsi" w:hAnsi="Aptos Narrow"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34015185"/>
    <w:multiLevelType w:val="hybridMultilevel"/>
    <w:tmpl w:val="8678410C"/>
    <w:lvl w:ilvl="0" w:tplc="0CDE22CE">
      <w:start w:val="1"/>
      <w:numFmt w:val="bullet"/>
      <w:lvlText w:val="-"/>
      <w:lvlJc w:val="left"/>
      <w:pPr>
        <w:ind w:left="720" w:hanging="360"/>
      </w:pPr>
      <w:rPr>
        <w:rFonts w:ascii="Aptos Narrow" w:eastAsiaTheme="minorHAnsi" w:hAnsi="Aptos Narrow"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0D46FD"/>
    <w:multiLevelType w:val="multilevel"/>
    <w:tmpl w:val="039CED2C"/>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8" w15:restartNumberingAfterBreak="0">
    <w:nsid w:val="54E765FD"/>
    <w:multiLevelType w:val="hybridMultilevel"/>
    <w:tmpl w:val="FAA2DAC4"/>
    <w:lvl w:ilvl="0" w:tplc="A30A2C26">
      <w:numFmt w:val="bullet"/>
      <w:lvlText w:val="-"/>
      <w:lvlJc w:val="left"/>
      <w:pPr>
        <w:ind w:left="1920" w:hanging="360"/>
      </w:pPr>
      <w:rPr>
        <w:rFonts w:ascii="Aptos Narrow" w:eastAsiaTheme="minorHAnsi" w:hAnsi="Aptos Narrow" w:cstheme="minorBidi"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9" w15:restartNumberingAfterBreak="0">
    <w:nsid w:val="55D05AD8"/>
    <w:multiLevelType w:val="hybridMultilevel"/>
    <w:tmpl w:val="CBA64D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8FD2CD9"/>
    <w:multiLevelType w:val="hybridMultilevel"/>
    <w:tmpl w:val="ACCCBD86"/>
    <w:lvl w:ilvl="0" w:tplc="7E0ADBD8">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5D097D14"/>
    <w:multiLevelType w:val="hybridMultilevel"/>
    <w:tmpl w:val="5DE45F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B057DC5"/>
    <w:multiLevelType w:val="hybridMultilevel"/>
    <w:tmpl w:val="5F049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A35592"/>
    <w:multiLevelType w:val="hybridMultilevel"/>
    <w:tmpl w:val="60B8FA7A"/>
    <w:lvl w:ilvl="0" w:tplc="DCFEBEB2">
      <w:numFmt w:val="bullet"/>
      <w:lvlText w:val="-"/>
      <w:lvlJc w:val="left"/>
      <w:pPr>
        <w:ind w:left="720" w:hanging="360"/>
      </w:pPr>
      <w:rPr>
        <w:rFonts w:ascii="Aptos" w:eastAsia="Times New Roman" w:hAnsi="Aptos"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666C45"/>
    <w:multiLevelType w:val="hybridMultilevel"/>
    <w:tmpl w:val="08D081E2"/>
    <w:lvl w:ilvl="0" w:tplc="3F727EEE">
      <w:start w:val="1"/>
      <w:numFmt w:val="decimal"/>
      <w:lvlText w:val="(%1)"/>
      <w:lvlJc w:val="left"/>
      <w:pPr>
        <w:ind w:left="786" w:hanging="360"/>
      </w:pPr>
      <w:rPr>
        <w:rFonts w:hint="default"/>
      </w:rPr>
    </w:lvl>
    <w:lvl w:ilvl="1" w:tplc="10000019" w:tentative="1">
      <w:start w:val="1"/>
      <w:numFmt w:val="lowerLetter"/>
      <w:lvlText w:val="%2."/>
      <w:lvlJc w:val="left"/>
      <w:pPr>
        <w:ind w:left="1648" w:hanging="360"/>
      </w:pPr>
    </w:lvl>
    <w:lvl w:ilvl="2" w:tplc="1000001B" w:tentative="1">
      <w:start w:val="1"/>
      <w:numFmt w:val="lowerRoman"/>
      <w:lvlText w:val="%3."/>
      <w:lvlJc w:val="right"/>
      <w:pPr>
        <w:ind w:left="2368" w:hanging="180"/>
      </w:pPr>
    </w:lvl>
    <w:lvl w:ilvl="3" w:tplc="1000000F" w:tentative="1">
      <w:start w:val="1"/>
      <w:numFmt w:val="decimal"/>
      <w:lvlText w:val="%4."/>
      <w:lvlJc w:val="left"/>
      <w:pPr>
        <w:ind w:left="3088" w:hanging="360"/>
      </w:pPr>
    </w:lvl>
    <w:lvl w:ilvl="4" w:tplc="10000019" w:tentative="1">
      <w:start w:val="1"/>
      <w:numFmt w:val="lowerLetter"/>
      <w:lvlText w:val="%5."/>
      <w:lvlJc w:val="left"/>
      <w:pPr>
        <w:ind w:left="3808" w:hanging="360"/>
      </w:pPr>
    </w:lvl>
    <w:lvl w:ilvl="5" w:tplc="1000001B" w:tentative="1">
      <w:start w:val="1"/>
      <w:numFmt w:val="lowerRoman"/>
      <w:lvlText w:val="%6."/>
      <w:lvlJc w:val="right"/>
      <w:pPr>
        <w:ind w:left="4528" w:hanging="180"/>
      </w:pPr>
    </w:lvl>
    <w:lvl w:ilvl="6" w:tplc="1000000F" w:tentative="1">
      <w:start w:val="1"/>
      <w:numFmt w:val="decimal"/>
      <w:lvlText w:val="%7."/>
      <w:lvlJc w:val="left"/>
      <w:pPr>
        <w:ind w:left="5248" w:hanging="360"/>
      </w:pPr>
    </w:lvl>
    <w:lvl w:ilvl="7" w:tplc="10000019" w:tentative="1">
      <w:start w:val="1"/>
      <w:numFmt w:val="lowerLetter"/>
      <w:lvlText w:val="%8."/>
      <w:lvlJc w:val="left"/>
      <w:pPr>
        <w:ind w:left="5968" w:hanging="360"/>
      </w:pPr>
    </w:lvl>
    <w:lvl w:ilvl="8" w:tplc="1000001B" w:tentative="1">
      <w:start w:val="1"/>
      <w:numFmt w:val="lowerRoman"/>
      <w:lvlText w:val="%9."/>
      <w:lvlJc w:val="right"/>
      <w:pPr>
        <w:ind w:left="6688" w:hanging="180"/>
      </w:pPr>
    </w:lvl>
  </w:abstractNum>
  <w:num w:numId="1" w16cid:durableId="1016537748">
    <w:abstractNumId w:val="10"/>
  </w:num>
  <w:num w:numId="2" w16cid:durableId="827330755">
    <w:abstractNumId w:val="5"/>
  </w:num>
  <w:num w:numId="3" w16cid:durableId="1726368316">
    <w:abstractNumId w:val="8"/>
  </w:num>
  <w:num w:numId="4" w16cid:durableId="1298487958">
    <w:abstractNumId w:val="7"/>
  </w:num>
  <w:num w:numId="5" w16cid:durableId="1333871252">
    <w:abstractNumId w:val="1"/>
  </w:num>
  <w:num w:numId="6" w16cid:durableId="971666701">
    <w:abstractNumId w:val="14"/>
  </w:num>
  <w:num w:numId="7" w16cid:durableId="1737587508">
    <w:abstractNumId w:val="13"/>
  </w:num>
  <w:num w:numId="8" w16cid:durableId="1586959735">
    <w:abstractNumId w:val="6"/>
  </w:num>
  <w:num w:numId="9" w16cid:durableId="1360818980">
    <w:abstractNumId w:val="12"/>
  </w:num>
  <w:num w:numId="10" w16cid:durableId="109055839">
    <w:abstractNumId w:val="11"/>
  </w:num>
  <w:num w:numId="11" w16cid:durableId="234971404">
    <w:abstractNumId w:val="9"/>
  </w:num>
  <w:num w:numId="12" w16cid:durableId="1705255908">
    <w:abstractNumId w:val="3"/>
  </w:num>
  <w:num w:numId="13" w16cid:durableId="1315912934">
    <w:abstractNumId w:val="0"/>
  </w:num>
  <w:num w:numId="14" w16cid:durableId="1431196409">
    <w:abstractNumId w:val="4"/>
  </w:num>
  <w:num w:numId="15" w16cid:durableId="37631776">
    <w:abstractNumId w:val="8"/>
  </w:num>
  <w:num w:numId="16" w16cid:durableId="2129624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2E"/>
    <w:rsid w:val="0000434C"/>
    <w:rsid w:val="00013DF0"/>
    <w:rsid w:val="000141E3"/>
    <w:rsid w:val="00016D25"/>
    <w:rsid w:val="00023675"/>
    <w:rsid w:val="000245A2"/>
    <w:rsid w:val="00034A29"/>
    <w:rsid w:val="00043A25"/>
    <w:rsid w:val="00046438"/>
    <w:rsid w:val="00050849"/>
    <w:rsid w:val="0006122C"/>
    <w:rsid w:val="000614E4"/>
    <w:rsid w:val="000628E4"/>
    <w:rsid w:val="000747DF"/>
    <w:rsid w:val="000828F2"/>
    <w:rsid w:val="00082EEF"/>
    <w:rsid w:val="00086198"/>
    <w:rsid w:val="00086BC2"/>
    <w:rsid w:val="000918A6"/>
    <w:rsid w:val="0009748E"/>
    <w:rsid w:val="000976FB"/>
    <w:rsid w:val="000A1621"/>
    <w:rsid w:val="000A43A0"/>
    <w:rsid w:val="000B0997"/>
    <w:rsid w:val="000B221C"/>
    <w:rsid w:val="000B2B0D"/>
    <w:rsid w:val="000B4097"/>
    <w:rsid w:val="000B4689"/>
    <w:rsid w:val="000B63E5"/>
    <w:rsid w:val="000C2059"/>
    <w:rsid w:val="000C5D2B"/>
    <w:rsid w:val="000D0646"/>
    <w:rsid w:val="000D074D"/>
    <w:rsid w:val="000D6072"/>
    <w:rsid w:val="000E0461"/>
    <w:rsid w:val="000E0534"/>
    <w:rsid w:val="000E0E19"/>
    <w:rsid w:val="000E2E07"/>
    <w:rsid w:val="000E440D"/>
    <w:rsid w:val="000E7AAD"/>
    <w:rsid w:val="000E7FB2"/>
    <w:rsid w:val="000F3175"/>
    <w:rsid w:val="000F76B1"/>
    <w:rsid w:val="000F7B34"/>
    <w:rsid w:val="00102312"/>
    <w:rsid w:val="00105316"/>
    <w:rsid w:val="00105A3D"/>
    <w:rsid w:val="001068D6"/>
    <w:rsid w:val="00113204"/>
    <w:rsid w:val="00115E4C"/>
    <w:rsid w:val="0012199A"/>
    <w:rsid w:val="00121ED4"/>
    <w:rsid w:val="0012303F"/>
    <w:rsid w:val="00125B75"/>
    <w:rsid w:val="0013465B"/>
    <w:rsid w:val="0013484D"/>
    <w:rsid w:val="00135CE8"/>
    <w:rsid w:val="00136CB4"/>
    <w:rsid w:val="0013746D"/>
    <w:rsid w:val="0014416E"/>
    <w:rsid w:val="001470BA"/>
    <w:rsid w:val="001520D6"/>
    <w:rsid w:val="00153EAD"/>
    <w:rsid w:val="00155802"/>
    <w:rsid w:val="001617EB"/>
    <w:rsid w:val="0016468E"/>
    <w:rsid w:val="0016670E"/>
    <w:rsid w:val="00172650"/>
    <w:rsid w:val="00172B33"/>
    <w:rsid w:val="0017497F"/>
    <w:rsid w:val="00180E12"/>
    <w:rsid w:val="00181E3B"/>
    <w:rsid w:val="00182A5A"/>
    <w:rsid w:val="00182C65"/>
    <w:rsid w:val="00182E16"/>
    <w:rsid w:val="00184D1B"/>
    <w:rsid w:val="001859E1"/>
    <w:rsid w:val="00192EFB"/>
    <w:rsid w:val="001A13FD"/>
    <w:rsid w:val="001A1701"/>
    <w:rsid w:val="001A1838"/>
    <w:rsid w:val="001A305B"/>
    <w:rsid w:val="001B3038"/>
    <w:rsid w:val="001B462E"/>
    <w:rsid w:val="001B74EB"/>
    <w:rsid w:val="001C245A"/>
    <w:rsid w:val="001D2DEE"/>
    <w:rsid w:val="001D2E40"/>
    <w:rsid w:val="001D42E5"/>
    <w:rsid w:val="001E0253"/>
    <w:rsid w:val="001E6356"/>
    <w:rsid w:val="001F142E"/>
    <w:rsid w:val="001F28E5"/>
    <w:rsid w:val="001F3340"/>
    <w:rsid w:val="001F3672"/>
    <w:rsid w:val="001F42BF"/>
    <w:rsid w:val="001F50C1"/>
    <w:rsid w:val="001F575C"/>
    <w:rsid w:val="001F625D"/>
    <w:rsid w:val="00202F99"/>
    <w:rsid w:val="00204677"/>
    <w:rsid w:val="00211AF0"/>
    <w:rsid w:val="002122A9"/>
    <w:rsid w:val="00213279"/>
    <w:rsid w:val="00216477"/>
    <w:rsid w:val="00217D80"/>
    <w:rsid w:val="0022071C"/>
    <w:rsid w:val="00223B67"/>
    <w:rsid w:val="002265DA"/>
    <w:rsid w:val="00226B32"/>
    <w:rsid w:val="002317C8"/>
    <w:rsid w:val="00232976"/>
    <w:rsid w:val="0023765E"/>
    <w:rsid w:val="0024402F"/>
    <w:rsid w:val="0024504D"/>
    <w:rsid w:val="002510D8"/>
    <w:rsid w:val="00253328"/>
    <w:rsid w:val="002553D9"/>
    <w:rsid w:val="00264C2D"/>
    <w:rsid w:val="002651DB"/>
    <w:rsid w:val="00267550"/>
    <w:rsid w:val="00280248"/>
    <w:rsid w:val="00284500"/>
    <w:rsid w:val="002865D8"/>
    <w:rsid w:val="002918F7"/>
    <w:rsid w:val="00295244"/>
    <w:rsid w:val="0029687F"/>
    <w:rsid w:val="002A2C55"/>
    <w:rsid w:val="002A537C"/>
    <w:rsid w:val="002A6DD0"/>
    <w:rsid w:val="002B6633"/>
    <w:rsid w:val="002B6EB4"/>
    <w:rsid w:val="002C17B6"/>
    <w:rsid w:val="002C62F1"/>
    <w:rsid w:val="002C6FDD"/>
    <w:rsid w:val="002C78E6"/>
    <w:rsid w:val="002D112B"/>
    <w:rsid w:val="002D2602"/>
    <w:rsid w:val="002D2AFD"/>
    <w:rsid w:val="002D514D"/>
    <w:rsid w:val="002D6C11"/>
    <w:rsid w:val="002E017F"/>
    <w:rsid w:val="002E280C"/>
    <w:rsid w:val="002F4820"/>
    <w:rsid w:val="002F4D59"/>
    <w:rsid w:val="00300413"/>
    <w:rsid w:val="00300D08"/>
    <w:rsid w:val="003056DB"/>
    <w:rsid w:val="0030577D"/>
    <w:rsid w:val="00306A31"/>
    <w:rsid w:val="0030707E"/>
    <w:rsid w:val="00311D73"/>
    <w:rsid w:val="00312609"/>
    <w:rsid w:val="00313E8F"/>
    <w:rsid w:val="003226DB"/>
    <w:rsid w:val="00322DCA"/>
    <w:rsid w:val="00332FC9"/>
    <w:rsid w:val="00333851"/>
    <w:rsid w:val="003342DF"/>
    <w:rsid w:val="00340439"/>
    <w:rsid w:val="00344D7C"/>
    <w:rsid w:val="00346791"/>
    <w:rsid w:val="00352B26"/>
    <w:rsid w:val="00354F79"/>
    <w:rsid w:val="00356F36"/>
    <w:rsid w:val="00361603"/>
    <w:rsid w:val="0036663E"/>
    <w:rsid w:val="00370709"/>
    <w:rsid w:val="00371645"/>
    <w:rsid w:val="00373E7F"/>
    <w:rsid w:val="00374949"/>
    <w:rsid w:val="00386935"/>
    <w:rsid w:val="00390027"/>
    <w:rsid w:val="00391AA8"/>
    <w:rsid w:val="003937B1"/>
    <w:rsid w:val="00394F0B"/>
    <w:rsid w:val="003A2FE8"/>
    <w:rsid w:val="003A462E"/>
    <w:rsid w:val="003A6600"/>
    <w:rsid w:val="003A7E14"/>
    <w:rsid w:val="003B201A"/>
    <w:rsid w:val="003B5F28"/>
    <w:rsid w:val="003B6B08"/>
    <w:rsid w:val="003C1ADA"/>
    <w:rsid w:val="003C512C"/>
    <w:rsid w:val="003C76F8"/>
    <w:rsid w:val="003D0157"/>
    <w:rsid w:val="003D0FD2"/>
    <w:rsid w:val="003D5CC4"/>
    <w:rsid w:val="003D5DDA"/>
    <w:rsid w:val="003D7FF0"/>
    <w:rsid w:val="003E7153"/>
    <w:rsid w:val="003F3457"/>
    <w:rsid w:val="00401299"/>
    <w:rsid w:val="00403F67"/>
    <w:rsid w:val="00406BCE"/>
    <w:rsid w:val="00410044"/>
    <w:rsid w:val="0041595C"/>
    <w:rsid w:val="004240B1"/>
    <w:rsid w:val="004248E4"/>
    <w:rsid w:val="00427115"/>
    <w:rsid w:val="004275D7"/>
    <w:rsid w:val="004276BB"/>
    <w:rsid w:val="00431A22"/>
    <w:rsid w:val="00432FA8"/>
    <w:rsid w:val="0043504B"/>
    <w:rsid w:val="0044303A"/>
    <w:rsid w:val="00443A30"/>
    <w:rsid w:val="004478A4"/>
    <w:rsid w:val="004567E0"/>
    <w:rsid w:val="00464D64"/>
    <w:rsid w:val="004679F3"/>
    <w:rsid w:val="004709C4"/>
    <w:rsid w:val="00474194"/>
    <w:rsid w:val="00474D84"/>
    <w:rsid w:val="00474EDF"/>
    <w:rsid w:val="00476894"/>
    <w:rsid w:val="004808ED"/>
    <w:rsid w:val="0048710B"/>
    <w:rsid w:val="00490CB7"/>
    <w:rsid w:val="004A0B56"/>
    <w:rsid w:val="004A2C1C"/>
    <w:rsid w:val="004A3083"/>
    <w:rsid w:val="004A376E"/>
    <w:rsid w:val="004A7311"/>
    <w:rsid w:val="004B1496"/>
    <w:rsid w:val="004B2B04"/>
    <w:rsid w:val="004B44D3"/>
    <w:rsid w:val="004C29C9"/>
    <w:rsid w:val="004C4A1C"/>
    <w:rsid w:val="004C59A2"/>
    <w:rsid w:val="004C7DDE"/>
    <w:rsid w:val="004D1ECC"/>
    <w:rsid w:val="004D4B7E"/>
    <w:rsid w:val="004D6394"/>
    <w:rsid w:val="004E4227"/>
    <w:rsid w:val="004E595A"/>
    <w:rsid w:val="004F20BA"/>
    <w:rsid w:val="004F2FA5"/>
    <w:rsid w:val="004F7A63"/>
    <w:rsid w:val="00501041"/>
    <w:rsid w:val="005067A6"/>
    <w:rsid w:val="00511F4E"/>
    <w:rsid w:val="00517193"/>
    <w:rsid w:val="0052660B"/>
    <w:rsid w:val="00530C86"/>
    <w:rsid w:val="00534A06"/>
    <w:rsid w:val="0053742E"/>
    <w:rsid w:val="00537C81"/>
    <w:rsid w:val="00540EB9"/>
    <w:rsid w:val="00541846"/>
    <w:rsid w:val="00542240"/>
    <w:rsid w:val="00563E18"/>
    <w:rsid w:val="00565C61"/>
    <w:rsid w:val="00575FF7"/>
    <w:rsid w:val="005808F8"/>
    <w:rsid w:val="0058369C"/>
    <w:rsid w:val="00594CDB"/>
    <w:rsid w:val="00594E5C"/>
    <w:rsid w:val="005950C2"/>
    <w:rsid w:val="005A0927"/>
    <w:rsid w:val="005A1E75"/>
    <w:rsid w:val="005A35F1"/>
    <w:rsid w:val="005A66B8"/>
    <w:rsid w:val="005A6B38"/>
    <w:rsid w:val="005B7A35"/>
    <w:rsid w:val="005B7F42"/>
    <w:rsid w:val="005C39FC"/>
    <w:rsid w:val="005C740E"/>
    <w:rsid w:val="005C77D6"/>
    <w:rsid w:val="005D25CE"/>
    <w:rsid w:val="005D6F9B"/>
    <w:rsid w:val="005E22DD"/>
    <w:rsid w:val="005E4208"/>
    <w:rsid w:val="005E7BD3"/>
    <w:rsid w:val="005F1272"/>
    <w:rsid w:val="005F4083"/>
    <w:rsid w:val="005F4587"/>
    <w:rsid w:val="006003B0"/>
    <w:rsid w:val="0060126D"/>
    <w:rsid w:val="00602D7D"/>
    <w:rsid w:val="00607724"/>
    <w:rsid w:val="00610BD3"/>
    <w:rsid w:val="0061222A"/>
    <w:rsid w:val="006123BB"/>
    <w:rsid w:val="00612F43"/>
    <w:rsid w:val="006135CF"/>
    <w:rsid w:val="006138DB"/>
    <w:rsid w:val="00614418"/>
    <w:rsid w:val="00615BDB"/>
    <w:rsid w:val="0061763F"/>
    <w:rsid w:val="0061771D"/>
    <w:rsid w:val="00621438"/>
    <w:rsid w:val="006217F4"/>
    <w:rsid w:val="00637BD3"/>
    <w:rsid w:val="00640FB2"/>
    <w:rsid w:val="00641C34"/>
    <w:rsid w:val="00655784"/>
    <w:rsid w:val="0066311D"/>
    <w:rsid w:val="006643B0"/>
    <w:rsid w:val="0066449B"/>
    <w:rsid w:val="00665EB3"/>
    <w:rsid w:val="0067747E"/>
    <w:rsid w:val="006850CD"/>
    <w:rsid w:val="00693D62"/>
    <w:rsid w:val="00696283"/>
    <w:rsid w:val="006A0F25"/>
    <w:rsid w:val="006A17C8"/>
    <w:rsid w:val="006A431E"/>
    <w:rsid w:val="006A485E"/>
    <w:rsid w:val="006A4F6B"/>
    <w:rsid w:val="006B536A"/>
    <w:rsid w:val="006C02C9"/>
    <w:rsid w:val="006C1C40"/>
    <w:rsid w:val="006D0255"/>
    <w:rsid w:val="006D3211"/>
    <w:rsid w:val="006D37D0"/>
    <w:rsid w:val="006D5119"/>
    <w:rsid w:val="006D56D6"/>
    <w:rsid w:val="006D6C27"/>
    <w:rsid w:val="006D6F4D"/>
    <w:rsid w:val="006E00BF"/>
    <w:rsid w:val="006E5A37"/>
    <w:rsid w:val="00701D61"/>
    <w:rsid w:val="00704A45"/>
    <w:rsid w:val="00707364"/>
    <w:rsid w:val="0071065D"/>
    <w:rsid w:val="00714A60"/>
    <w:rsid w:val="00714D91"/>
    <w:rsid w:val="00716B41"/>
    <w:rsid w:val="007259CC"/>
    <w:rsid w:val="0073179A"/>
    <w:rsid w:val="00737294"/>
    <w:rsid w:val="007377D7"/>
    <w:rsid w:val="00740535"/>
    <w:rsid w:val="0075082F"/>
    <w:rsid w:val="007525AF"/>
    <w:rsid w:val="00771BA0"/>
    <w:rsid w:val="00771D8E"/>
    <w:rsid w:val="00771FA5"/>
    <w:rsid w:val="0077266B"/>
    <w:rsid w:val="007747EE"/>
    <w:rsid w:val="00781AE9"/>
    <w:rsid w:val="00782F39"/>
    <w:rsid w:val="00797E81"/>
    <w:rsid w:val="007A037F"/>
    <w:rsid w:val="007A2838"/>
    <w:rsid w:val="007A43F7"/>
    <w:rsid w:val="007A7ACB"/>
    <w:rsid w:val="007B4968"/>
    <w:rsid w:val="007B702F"/>
    <w:rsid w:val="007C0DEC"/>
    <w:rsid w:val="007C1F0F"/>
    <w:rsid w:val="007C2359"/>
    <w:rsid w:val="007C7B06"/>
    <w:rsid w:val="007D4662"/>
    <w:rsid w:val="007E40D0"/>
    <w:rsid w:val="007E64A3"/>
    <w:rsid w:val="007E69D6"/>
    <w:rsid w:val="007F265B"/>
    <w:rsid w:val="007F32D9"/>
    <w:rsid w:val="007F37F6"/>
    <w:rsid w:val="007F3A48"/>
    <w:rsid w:val="007F52EA"/>
    <w:rsid w:val="007F7AC2"/>
    <w:rsid w:val="00800C48"/>
    <w:rsid w:val="00803461"/>
    <w:rsid w:val="008056BC"/>
    <w:rsid w:val="00816790"/>
    <w:rsid w:val="00817155"/>
    <w:rsid w:val="00821B0A"/>
    <w:rsid w:val="008253EC"/>
    <w:rsid w:val="00831211"/>
    <w:rsid w:val="00832274"/>
    <w:rsid w:val="00842465"/>
    <w:rsid w:val="008450BB"/>
    <w:rsid w:val="0085359C"/>
    <w:rsid w:val="00855288"/>
    <w:rsid w:val="00856577"/>
    <w:rsid w:val="00860FE8"/>
    <w:rsid w:val="008645E5"/>
    <w:rsid w:val="00867264"/>
    <w:rsid w:val="008805D1"/>
    <w:rsid w:val="00886596"/>
    <w:rsid w:val="00887C2D"/>
    <w:rsid w:val="0089235C"/>
    <w:rsid w:val="00895593"/>
    <w:rsid w:val="008A0710"/>
    <w:rsid w:val="008A1772"/>
    <w:rsid w:val="008A32BE"/>
    <w:rsid w:val="008A4C2B"/>
    <w:rsid w:val="008A6585"/>
    <w:rsid w:val="008A782B"/>
    <w:rsid w:val="008B6C36"/>
    <w:rsid w:val="008B713F"/>
    <w:rsid w:val="008B79AD"/>
    <w:rsid w:val="008C2664"/>
    <w:rsid w:val="008C69CD"/>
    <w:rsid w:val="008D04E3"/>
    <w:rsid w:val="008D5686"/>
    <w:rsid w:val="008E6FE5"/>
    <w:rsid w:val="008F1D6A"/>
    <w:rsid w:val="008F328D"/>
    <w:rsid w:val="008F685E"/>
    <w:rsid w:val="00903F35"/>
    <w:rsid w:val="0091231F"/>
    <w:rsid w:val="009137D6"/>
    <w:rsid w:val="009151B1"/>
    <w:rsid w:val="00920D1A"/>
    <w:rsid w:val="00921F7D"/>
    <w:rsid w:val="00924905"/>
    <w:rsid w:val="00925D6F"/>
    <w:rsid w:val="00926EB7"/>
    <w:rsid w:val="00932981"/>
    <w:rsid w:val="00932E0A"/>
    <w:rsid w:val="00935488"/>
    <w:rsid w:val="00936AB2"/>
    <w:rsid w:val="009408FE"/>
    <w:rsid w:val="00944823"/>
    <w:rsid w:val="00947412"/>
    <w:rsid w:val="0095262D"/>
    <w:rsid w:val="00963355"/>
    <w:rsid w:val="009658C6"/>
    <w:rsid w:val="009730DF"/>
    <w:rsid w:val="009755B7"/>
    <w:rsid w:val="0097566D"/>
    <w:rsid w:val="00981872"/>
    <w:rsid w:val="00982BCF"/>
    <w:rsid w:val="00982FCD"/>
    <w:rsid w:val="00984960"/>
    <w:rsid w:val="00985D6C"/>
    <w:rsid w:val="009902AE"/>
    <w:rsid w:val="00991C39"/>
    <w:rsid w:val="00992B06"/>
    <w:rsid w:val="009A2944"/>
    <w:rsid w:val="009A5EBB"/>
    <w:rsid w:val="009B22A9"/>
    <w:rsid w:val="009B3547"/>
    <w:rsid w:val="009B5913"/>
    <w:rsid w:val="009B60B9"/>
    <w:rsid w:val="009C3EF1"/>
    <w:rsid w:val="009C4E8C"/>
    <w:rsid w:val="009C6E65"/>
    <w:rsid w:val="009C7EF9"/>
    <w:rsid w:val="009D4C21"/>
    <w:rsid w:val="009E0976"/>
    <w:rsid w:val="009E1946"/>
    <w:rsid w:val="009E54F7"/>
    <w:rsid w:val="009F0894"/>
    <w:rsid w:val="009F423C"/>
    <w:rsid w:val="00A013AD"/>
    <w:rsid w:val="00A031B5"/>
    <w:rsid w:val="00A05ACA"/>
    <w:rsid w:val="00A078F4"/>
    <w:rsid w:val="00A11496"/>
    <w:rsid w:val="00A15EB1"/>
    <w:rsid w:val="00A20164"/>
    <w:rsid w:val="00A20EA4"/>
    <w:rsid w:val="00A2591F"/>
    <w:rsid w:val="00A31573"/>
    <w:rsid w:val="00A332F8"/>
    <w:rsid w:val="00A3380B"/>
    <w:rsid w:val="00A33CC9"/>
    <w:rsid w:val="00A37C28"/>
    <w:rsid w:val="00A4194C"/>
    <w:rsid w:val="00A4589E"/>
    <w:rsid w:val="00A4642F"/>
    <w:rsid w:val="00A5102A"/>
    <w:rsid w:val="00A51A5F"/>
    <w:rsid w:val="00A52741"/>
    <w:rsid w:val="00A565AD"/>
    <w:rsid w:val="00A67CF5"/>
    <w:rsid w:val="00A7274B"/>
    <w:rsid w:val="00A80025"/>
    <w:rsid w:val="00A8036D"/>
    <w:rsid w:val="00A810F7"/>
    <w:rsid w:val="00A82701"/>
    <w:rsid w:val="00A82C52"/>
    <w:rsid w:val="00A83D77"/>
    <w:rsid w:val="00A90738"/>
    <w:rsid w:val="00A929BE"/>
    <w:rsid w:val="00AA01B1"/>
    <w:rsid w:val="00AA0462"/>
    <w:rsid w:val="00AA1ECB"/>
    <w:rsid w:val="00AB0A92"/>
    <w:rsid w:val="00AB3018"/>
    <w:rsid w:val="00AC0466"/>
    <w:rsid w:val="00AC5A20"/>
    <w:rsid w:val="00AD056C"/>
    <w:rsid w:val="00AD0C42"/>
    <w:rsid w:val="00AD5461"/>
    <w:rsid w:val="00AE4A21"/>
    <w:rsid w:val="00AF0C4C"/>
    <w:rsid w:val="00AF3FDD"/>
    <w:rsid w:val="00AF4F0B"/>
    <w:rsid w:val="00AF5BCB"/>
    <w:rsid w:val="00AF7A8A"/>
    <w:rsid w:val="00B0030B"/>
    <w:rsid w:val="00B011ED"/>
    <w:rsid w:val="00B016AE"/>
    <w:rsid w:val="00B01A8B"/>
    <w:rsid w:val="00B03260"/>
    <w:rsid w:val="00B03528"/>
    <w:rsid w:val="00B04283"/>
    <w:rsid w:val="00B04C3B"/>
    <w:rsid w:val="00B05BA9"/>
    <w:rsid w:val="00B0688D"/>
    <w:rsid w:val="00B06891"/>
    <w:rsid w:val="00B07777"/>
    <w:rsid w:val="00B1150F"/>
    <w:rsid w:val="00B126E3"/>
    <w:rsid w:val="00B13625"/>
    <w:rsid w:val="00B145AE"/>
    <w:rsid w:val="00B21BAE"/>
    <w:rsid w:val="00B22713"/>
    <w:rsid w:val="00B25E64"/>
    <w:rsid w:val="00B27E00"/>
    <w:rsid w:val="00B30B8F"/>
    <w:rsid w:val="00B4230D"/>
    <w:rsid w:val="00B439D2"/>
    <w:rsid w:val="00B4668C"/>
    <w:rsid w:val="00B46B11"/>
    <w:rsid w:val="00B67D4B"/>
    <w:rsid w:val="00B73669"/>
    <w:rsid w:val="00B8016F"/>
    <w:rsid w:val="00B817EF"/>
    <w:rsid w:val="00B82F6C"/>
    <w:rsid w:val="00B83FA3"/>
    <w:rsid w:val="00B847D0"/>
    <w:rsid w:val="00B849EA"/>
    <w:rsid w:val="00B85F00"/>
    <w:rsid w:val="00B929D4"/>
    <w:rsid w:val="00B95B4B"/>
    <w:rsid w:val="00B971C5"/>
    <w:rsid w:val="00BA1557"/>
    <w:rsid w:val="00BA376E"/>
    <w:rsid w:val="00BA37E4"/>
    <w:rsid w:val="00BA5145"/>
    <w:rsid w:val="00BB4D66"/>
    <w:rsid w:val="00BC0BE9"/>
    <w:rsid w:val="00BC21A6"/>
    <w:rsid w:val="00BC5325"/>
    <w:rsid w:val="00BC6405"/>
    <w:rsid w:val="00BC7BD4"/>
    <w:rsid w:val="00BD1325"/>
    <w:rsid w:val="00BD1724"/>
    <w:rsid w:val="00BD370D"/>
    <w:rsid w:val="00BD5ADC"/>
    <w:rsid w:val="00BE0413"/>
    <w:rsid w:val="00BE4F8E"/>
    <w:rsid w:val="00BF0CE8"/>
    <w:rsid w:val="00BF1391"/>
    <w:rsid w:val="00BF3A40"/>
    <w:rsid w:val="00BF3CD2"/>
    <w:rsid w:val="00C0277C"/>
    <w:rsid w:val="00C1149A"/>
    <w:rsid w:val="00C13064"/>
    <w:rsid w:val="00C16811"/>
    <w:rsid w:val="00C16B82"/>
    <w:rsid w:val="00C20C4D"/>
    <w:rsid w:val="00C21370"/>
    <w:rsid w:val="00C279DD"/>
    <w:rsid w:val="00C27E4A"/>
    <w:rsid w:val="00C30382"/>
    <w:rsid w:val="00C33640"/>
    <w:rsid w:val="00C34958"/>
    <w:rsid w:val="00C40495"/>
    <w:rsid w:val="00C410D2"/>
    <w:rsid w:val="00C42C25"/>
    <w:rsid w:val="00C42D21"/>
    <w:rsid w:val="00C4524C"/>
    <w:rsid w:val="00C46108"/>
    <w:rsid w:val="00C467E1"/>
    <w:rsid w:val="00C46AC6"/>
    <w:rsid w:val="00C50A8F"/>
    <w:rsid w:val="00C51752"/>
    <w:rsid w:val="00C52E48"/>
    <w:rsid w:val="00C53A98"/>
    <w:rsid w:val="00C55BFD"/>
    <w:rsid w:val="00C570FC"/>
    <w:rsid w:val="00C61FD6"/>
    <w:rsid w:val="00C62661"/>
    <w:rsid w:val="00C63410"/>
    <w:rsid w:val="00C72365"/>
    <w:rsid w:val="00C73D2C"/>
    <w:rsid w:val="00C76A83"/>
    <w:rsid w:val="00C85AEB"/>
    <w:rsid w:val="00C93F68"/>
    <w:rsid w:val="00C967C5"/>
    <w:rsid w:val="00C97640"/>
    <w:rsid w:val="00CA134B"/>
    <w:rsid w:val="00CA1DE9"/>
    <w:rsid w:val="00CA24C2"/>
    <w:rsid w:val="00CA4810"/>
    <w:rsid w:val="00CA4F9B"/>
    <w:rsid w:val="00CA7DCB"/>
    <w:rsid w:val="00CB073B"/>
    <w:rsid w:val="00CB12FE"/>
    <w:rsid w:val="00CB33C1"/>
    <w:rsid w:val="00CB367E"/>
    <w:rsid w:val="00CB76A3"/>
    <w:rsid w:val="00CC029D"/>
    <w:rsid w:val="00CD1308"/>
    <w:rsid w:val="00CD5937"/>
    <w:rsid w:val="00CE0C0F"/>
    <w:rsid w:val="00CE5202"/>
    <w:rsid w:val="00CE6278"/>
    <w:rsid w:val="00CF0C14"/>
    <w:rsid w:val="00CF148E"/>
    <w:rsid w:val="00CF625D"/>
    <w:rsid w:val="00D04E53"/>
    <w:rsid w:val="00D06231"/>
    <w:rsid w:val="00D13EDD"/>
    <w:rsid w:val="00D1519B"/>
    <w:rsid w:val="00D229BA"/>
    <w:rsid w:val="00D2358C"/>
    <w:rsid w:val="00D23E33"/>
    <w:rsid w:val="00D25606"/>
    <w:rsid w:val="00D32D40"/>
    <w:rsid w:val="00D34FDF"/>
    <w:rsid w:val="00D35818"/>
    <w:rsid w:val="00D36278"/>
    <w:rsid w:val="00D42891"/>
    <w:rsid w:val="00D44B4F"/>
    <w:rsid w:val="00D53804"/>
    <w:rsid w:val="00D540C5"/>
    <w:rsid w:val="00D54B80"/>
    <w:rsid w:val="00D55ED7"/>
    <w:rsid w:val="00D65660"/>
    <w:rsid w:val="00D721BD"/>
    <w:rsid w:val="00D76B39"/>
    <w:rsid w:val="00D81429"/>
    <w:rsid w:val="00D83B77"/>
    <w:rsid w:val="00D83F35"/>
    <w:rsid w:val="00D90BED"/>
    <w:rsid w:val="00D91165"/>
    <w:rsid w:val="00D93C06"/>
    <w:rsid w:val="00D9511A"/>
    <w:rsid w:val="00D96114"/>
    <w:rsid w:val="00D96E2E"/>
    <w:rsid w:val="00D9784B"/>
    <w:rsid w:val="00D97C66"/>
    <w:rsid w:val="00DA1A61"/>
    <w:rsid w:val="00DA4635"/>
    <w:rsid w:val="00DA4E97"/>
    <w:rsid w:val="00DA5029"/>
    <w:rsid w:val="00DB4A78"/>
    <w:rsid w:val="00DB6E36"/>
    <w:rsid w:val="00DC6B3D"/>
    <w:rsid w:val="00DC7D87"/>
    <w:rsid w:val="00DD172B"/>
    <w:rsid w:val="00DD332E"/>
    <w:rsid w:val="00DD362C"/>
    <w:rsid w:val="00DE1179"/>
    <w:rsid w:val="00DF3DE7"/>
    <w:rsid w:val="00E0064B"/>
    <w:rsid w:val="00E03C92"/>
    <w:rsid w:val="00E053EA"/>
    <w:rsid w:val="00E07644"/>
    <w:rsid w:val="00E1126B"/>
    <w:rsid w:val="00E14246"/>
    <w:rsid w:val="00E152E8"/>
    <w:rsid w:val="00E21424"/>
    <w:rsid w:val="00E24D2F"/>
    <w:rsid w:val="00E25832"/>
    <w:rsid w:val="00E2677B"/>
    <w:rsid w:val="00E3378D"/>
    <w:rsid w:val="00E33E53"/>
    <w:rsid w:val="00E36017"/>
    <w:rsid w:val="00E44701"/>
    <w:rsid w:val="00E478D8"/>
    <w:rsid w:val="00E564EE"/>
    <w:rsid w:val="00E571DA"/>
    <w:rsid w:val="00E609DC"/>
    <w:rsid w:val="00E60FC7"/>
    <w:rsid w:val="00E71810"/>
    <w:rsid w:val="00E72D7B"/>
    <w:rsid w:val="00E74169"/>
    <w:rsid w:val="00E74F7A"/>
    <w:rsid w:val="00E80474"/>
    <w:rsid w:val="00E808E9"/>
    <w:rsid w:val="00E85652"/>
    <w:rsid w:val="00E87A8C"/>
    <w:rsid w:val="00E9449B"/>
    <w:rsid w:val="00E953B5"/>
    <w:rsid w:val="00E95E2E"/>
    <w:rsid w:val="00E97D60"/>
    <w:rsid w:val="00EA0088"/>
    <w:rsid w:val="00EA6B57"/>
    <w:rsid w:val="00EA78EE"/>
    <w:rsid w:val="00EB0019"/>
    <w:rsid w:val="00EB1820"/>
    <w:rsid w:val="00EB51AA"/>
    <w:rsid w:val="00EB6262"/>
    <w:rsid w:val="00EC09E5"/>
    <w:rsid w:val="00EC39E9"/>
    <w:rsid w:val="00EC562E"/>
    <w:rsid w:val="00EC6B50"/>
    <w:rsid w:val="00ED532C"/>
    <w:rsid w:val="00EE1599"/>
    <w:rsid w:val="00EE17E9"/>
    <w:rsid w:val="00EE2E3F"/>
    <w:rsid w:val="00EE37B5"/>
    <w:rsid w:val="00EE40C6"/>
    <w:rsid w:val="00EE4656"/>
    <w:rsid w:val="00EE4B27"/>
    <w:rsid w:val="00EE7E82"/>
    <w:rsid w:val="00EF2B1E"/>
    <w:rsid w:val="00EF3613"/>
    <w:rsid w:val="00EF4947"/>
    <w:rsid w:val="00EF69A9"/>
    <w:rsid w:val="00EF7B07"/>
    <w:rsid w:val="00F01FEC"/>
    <w:rsid w:val="00F04A09"/>
    <w:rsid w:val="00F07534"/>
    <w:rsid w:val="00F07DCC"/>
    <w:rsid w:val="00F165E8"/>
    <w:rsid w:val="00F25A57"/>
    <w:rsid w:val="00F31661"/>
    <w:rsid w:val="00F317E6"/>
    <w:rsid w:val="00F329DD"/>
    <w:rsid w:val="00F34BDE"/>
    <w:rsid w:val="00F40B33"/>
    <w:rsid w:val="00F41C91"/>
    <w:rsid w:val="00F43D1C"/>
    <w:rsid w:val="00F43D9F"/>
    <w:rsid w:val="00F46C05"/>
    <w:rsid w:val="00F5300D"/>
    <w:rsid w:val="00F54648"/>
    <w:rsid w:val="00F5490F"/>
    <w:rsid w:val="00F54D02"/>
    <w:rsid w:val="00F5657E"/>
    <w:rsid w:val="00F66D0F"/>
    <w:rsid w:val="00F70F27"/>
    <w:rsid w:val="00F71EDB"/>
    <w:rsid w:val="00F71F8B"/>
    <w:rsid w:val="00F72253"/>
    <w:rsid w:val="00F73521"/>
    <w:rsid w:val="00F76615"/>
    <w:rsid w:val="00F77541"/>
    <w:rsid w:val="00F81D61"/>
    <w:rsid w:val="00F8325C"/>
    <w:rsid w:val="00F858DC"/>
    <w:rsid w:val="00F85FC4"/>
    <w:rsid w:val="00F86E1E"/>
    <w:rsid w:val="00F94296"/>
    <w:rsid w:val="00FA0053"/>
    <w:rsid w:val="00FA0B9F"/>
    <w:rsid w:val="00FA48AF"/>
    <w:rsid w:val="00FB00F5"/>
    <w:rsid w:val="00FB6342"/>
    <w:rsid w:val="00FB7DB9"/>
    <w:rsid w:val="00FC3766"/>
    <w:rsid w:val="00FD4759"/>
    <w:rsid w:val="00FE6040"/>
    <w:rsid w:val="00FE7BFE"/>
    <w:rsid w:val="00FF0C35"/>
    <w:rsid w:val="00FF29C5"/>
    <w:rsid w:val="00FF34A5"/>
    <w:rsid w:val="00FF432A"/>
    <w:rsid w:val="00FF462F"/>
    <w:rsid w:val="00FF6D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0FAA454"/>
  <w15:chartTrackingRefBased/>
  <w15:docId w15:val="{57CC3E05-A747-4DE2-BF74-2B700F02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uiPriority="99"/>
    <w:lsdException w:name="footer" w:locked="1" w:uiPriority="99"/>
    <w:lsdException w:name="index heading" w:locked="1"/>
    <w:lsdException w:name="caption" w:locked="1" w:semiHidden="1" w:unhideWhenUsed="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uiPriority="99"/>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462E"/>
    <w:rPr>
      <w:sz w:val="24"/>
      <w:szCs w:val="24"/>
      <w:lang w:val="ru-RU" w:eastAsia="ru-RU"/>
    </w:rPr>
  </w:style>
  <w:style w:type="paragraph" w:styleId="1">
    <w:name w:val="heading 1"/>
    <w:basedOn w:val="a"/>
    <w:next w:val="a"/>
    <w:link w:val="10"/>
    <w:uiPriority w:val="9"/>
    <w:qFormat/>
    <w:locked/>
    <w:rsid w:val="001B462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locked/>
    <w:rsid w:val="001B462E"/>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locked/>
    <w:rsid w:val="001B462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locked/>
    <w:rsid w:val="001B462E"/>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1B462E"/>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1B462E"/>
    <w:pPr>
      <w:spacing w:before="240" w:after="60"/>
      <w:outlineLvl w:val="5"/>
    </w:pPr>
    <w:rPr>
      <w:b/>
      <w:bCs/>
      <w:sz w:val="22"/>
      <w:szCs w:val="22"/>
    </w:rPr>
  </w:style>
  <w:style w:type="paragraph" w:styleId="7">
    <w:name w:val="heading 7"/>
    <w:basedOn w:val="a"/>
    <w:next w:val="a"/>
    <w:link w:val="70"/>
    <w:uiPriority w:val="9"/>
    <w:semiHidden/>
    <w:unhideWhenUsed/>
    <w:qFormat/>
    <w:locked/>
    <w:rsid w:val="001B462E"/>
    <w:pPr>
      <w:spacing w:before="240" w:after="60"/>
      <w:outlineLvl w:val="6"/>
    </w:pPr>
  </w:style>
  <w:style w:type="paragraph" w:styleId="8">
    <w:name w:val="heading 8"/>
    <w:basedOn w:val="a"/>
    <w:next w:val="a"/>
    <w:link w:val="80"/>
    <w:uiPriority w:val="9"/>
    <w:semiHidden/>
    <w:unhideWhenUsed/>
    <w:qFormat/>
    <w:locked/>
    <w:rsid w:val="001B462E"/>
    <w:pPr>
      <w:spacing w:before="240" w:after="60"/>
      <w:outlineLvl w:val="7"/>
    </w:pPr>
    <w:rPr>
      <w:i/>
      <w:iCs/>
    </w:rPr>
  </w:style>
  <w:style w:type="paragraph" w:styleId="9">
    <w:name w:val="heading 9"/>
    <w:basedOn w:val="a"/>
    <w:next w:val="a"/>
    <w:link w:val="90"/>
    <w:uiPriority w:val="9"/>
    <w:semiHidden/>
    <w:unhideWhenUsed/>
    <w:qFormat/>
    <w:locked/>
    <w:rsid w:val="001B462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pPr>
      <w:tabs>
        <w:tab w:val="center" w:pos="4677"/>
        <w:tab w:val="right" w:pos="9355"/>
      </w:tabs>
    </w:pPr>
    <w:rPr>
      <w:rFonts w:eastAsia="ヒラギノ角ゴ Pro W3"/>
      <w:color w:val="000000"/>
      <w:szCs w:val="22"/>
      <w:lang w:eastAsia="ru-RU"/>
    </w:rPr>
  </w:style>
  <w:style w:type="paragraph" w:customStyle="1" w:styleId="12">
    <w:name w:val="Нижний колонтитул1"/>
    <w:pPr>
      <w:tabs>
        <w:tab w:val="center" w:pos="4677"/>
        <w:tab w:val="right" w:pos="9355"/>
      </w:tabs>
    </w:pPr>
    <w:rPr>
      <w:rFonts w:eastAsia="ヒラギノ角ゴ Pro W3"/>
      <w:color w:val="000000"/>
      <w:szCs w:val="22"/>
      <w:lang w:eastAsia="ru-RU"/>
    </w:rPr>
  </w:style>
  <w:style w:type="paragraph" w:customStyle="1" w:styleId="13">
    <w:name w:val="Обычный1"/>
    <w:aliases w:val="IDS_TXT"/>
    <w:pPr>
      <w:spacing w:after="200" w:line="276" w:lineRule="auto"/>
    </w:pPr>
    <w:rPr>
      <w:rFonts w:eastAsia="ヒラギノ角ゴ Pro W3"/>
      <w:color w:val="000000"/>
      <w:sz w:val="22"/>
      <w:szCs w:val="22"/>
      <w:lang w:val="ru-RU" w:eastAsia="ru-RU"/>
    </w:rPr>
  </w:style>
  <w:style w:type="paragraph" w:styleId="a3">
    <w:name w:val="List Paragraph"/>
    <w:basedOn w:val="a"/>
    <w:uiPriority w:val="34"/>
    <w:qFormat/>
    <w:rsid w:val="001B462E"/>
    <w:pPr>
      <w:ind w:left="720"/>
      <w:contextualSpacing/>
    </w:pPr>
  </w:style>
  <w:style w:type="character" w:customStyle="1" w:styleId="10">
    <w:name w:val="Заголовок 1 Знак"/>
    <w:link w:val="1"/>
    <w:uiPriority w:val="9"/>
    <w:rsid w:val="001B462E"/>
    <w:rPr>
      <w:rFonts w:ascii="Cambria" w:eastAsia="Times New Roman" w:hAnsi="Cambria"/>
      <w:b/>
      <w:bCs/>
      <w:kern w:val="32"/>
      <w:sz w:val="32"/>
      <w:szCs w:val="32"/>
    </w:rPr>
  </w:style>
  <w:style w:type="character" w:customStyle="1" w:styleId="20">
    <w:name w:val="Заголовок 2 Знак"/>
    <w:link w:val="2"/>
    <w:uiPriority w:val="9"/>
    <w:semiHidden/>
    <w:rsid w:val="001B462E"/>
    <w:rPr>
      <w:rFonts w:ascii="Cambria" w:eastAsia="Times New Roman" w:hAnsi="Cambria"/>
      <w:b/>
      <w:bCs/>
      <w:i/>
      <w:iCs/>
      <w:sz w:val="28"/>
      <w:szCs w:val="28"/>
    </w:rPr>
  </w:style>
  <w:style w:type="character" w:customStyle="1" w:styleId="30">
    <w:name w:val="Заголовок 3 Знак"/>
    <w:link w:val="3"/>
    <w:uiPriority w:val="9"/>
    <w:semiHidden/>
    <w:rsid w:val="001B462E"/>
    <w:rPr>
      <w:rFonts w:ascii="Cambria" w:eastAsia="Times New Roman" w:hAnsi="Cambria"/>
      <w:b/>
      <w:bCs/>
      <w:sz w:val="26"/>
      <w:szCs w:val="26"/>
    </w:rPr>
  </w:style>
  <w:style w:type="character" w:customStyle="1" w:styleId="40">
    <w:name w:val="Заголовок 4 Знак"/>
    <w:link w:val="4"/>
    <w:uiPriority w:val="9"/>
    <w:semiHidden/>
    <w:rsid w:val="001B462E"/>
    <w:rPr>
      <w:b/>
      <w:bCs/>
      <w:sz w:val="28"/>
      <w:szCs w:val="28"/>
    </w:rPr>
  </w:style>
  <w:style w:type="character" w:customStyle="1" w:styleId="50">
    <w:name w:val="Заголовок 5 Знак"/>
    <w:link w:val="5"/>
    <w:uiPriority w:val="9"/>
    <w:semiHidden/>
    <w:rsid w:val="001B462E"/>
    <w:rPr>
      <w:b/>
      <w:bCs/>
      <w:i/>
      <w:iCs/>
      <w:sz w:val="26"/>
      <w:szCs w:val="26"/>
    </w:rPr>
  </w:style>
  <w:style w:type="character" w:customStyle="1" w:styleId="60">
    <w:name w:val="Заголовок 6 Знак"/>
    <w:link w:val="6"/>
    <w:uiPriority w:val="9"/>
    <w:semiHidden/>
    <w:rsid w:val="001B462E"/>
    <w:rPr>
      <w:b/>
      <w:bCs/>
    </w:rPr>
  </w:style>
  <w:style w:type="character" w:customStyle="1" w:styleId="70">
    <w:name w:val="Заголовок 7 Знак"/>
    <w:link w:val="7"/>
    <w:uiPriority w:val="9"/>
    <w:semiHidden/>
    <w:rsid w:val="001B462E"/>
    <w:rPr>
      <w:sz w:val="24"/>
      <w:szCs w:val="24"/>
    </w:rPr>
  </w:style>
  <w:style w:type="character" w:customStyle="1" w:styleId="80">
    <w:name w:val="Заголовок 8 Знак"/>
    <w:link w:val="8"/>
    <w:uiPriority w:val="9"/>
    <w:semiHidden/>
    <w:rsid w:val="001B462E"/>
    <w:rPr>
      <w:i/>
      <w:iCs/>
      <w:sz w:val="24"/>
      <w:szCs w:val="24"/>
    </w:rPr>
  </w:style>
  <w:style w:type="character" w:customStyle="1" w:styleId="90">
    <w:name w:val="Заголовок 9 Знак"/>
    <w:link w:val="9"/>
    <w:uiPriority w:val="9"/>
    <w:semiHidden/>
    <w:rsid w:val="001B462E"/>
    <w:rPr>
      <w:rFonts w:ascii="Cambria" w:eastAsia="Times New Roman" w:hAnsi="Cambria"/>
    </w:rPr>
  </w:style>
  <w:style w:type="paragraph" w:styleId="a4">
    <w:name w:val="Title"/>
    <w:basedOn w:val="a"/>
    <w:next w:val="a"/>
    <w:link w:val="a5"/>
    <w:uiPriority w:val="10"/>
    <w:qFormat/>
    <w:locked/>
    <w:rsid w:val="001B462E"/>
    <w:pPr>
      <w:spacing w:before="240" w:after="60"/>
      <w:jc w:val="center"/>
      <w:outlineLvl w:val="0"/>
    </w:pPr>
    <w:rPr>
      <w:rFonts w:ascii="Cambria" w:hAnsi="Cambria"/>
      <w:b/>
      <w:bCs/>
      <w:kern w:val="28"/>
      <w:sz w:val="32"/>
      <w:szCs w:val="32"/>
    </w:rPr>
  </w:style>
  <w:style w:type="character" w:customStyle="1" w:styleId="a5">
    <w:name w:val="Заголовок Знак"/>
    <w:link w:val="a4"/>
    <w:uiPriority w:val="10"/>
    <w:rsid w:val="001B462E"/>
    <w:rPr>
      <w:rFonts w:ascii="Cambria" w:eastAsia="Times New Roman" w:hAnsi="Cambria"/>
      <w:b/>
      <w:bCs/>
      <w:kern w:val="28"/>
      <w:sz w:val="32"/>
      <w:szCs w:val="32"/>
    </w:rPr>
  </w:style>
  <w:style w:type="paragraph" w:styleId="a6">
    <w:name w:val="Subtitle"/>
    <w:basedOn w:val="a"/>
    <w:next w:val="a"/>
    <w:link w:val="a7"/>
    <w:uiPriority w:val="11"/>
    <w:qFormat/>
    <w:locked/>
    <w:rsid w:val="001B462E"/>
    <w:pPr>
      <w:spacing w:after="60"/>
      <w:jc w:val="center"/>
      <w:outlineLvl w:val="1"/>
    </w:pPr>
    <w:rPr>
      <w:rFonts w:ascii="Cambria" w:hAnsi="Cambria"/>
    </w:rPr>
  </w:style>
  <w:style w:type="character" w:customStyle="1" w:styleId="a7">
    <w:name w:val="Подзаголовок Знак"/>
    <w:link w:val="a6"/>
    <w:uiPriority w:val="11"/>
    <w:rsid w:val="001B462E"/>
    <w:rPr>
      <w:rFonts w:ascii="Cambria" w:eastAsia="Times New Roman" w:hAnsi="Cambria"/>
      <w:sz w:val="24"/>
      <w:szCs w:val="24"/>
    </w:rPr>
  </w:style>
  <w:style w:type="character" w:styleId="a8">
    <w:name w:val="Strong"/>
    <w:uiPriority w:val="22"/>
    <w:qFormat/>
    <w:locked/>
    <w:rsid w:val="001B462E"/>
    <w:rPr>
      <w:b/>
      <w:bCs/>
    </w:rPr>
  </w:style>
  <w:style w:type="character" w:styleId="a9">
    <w:name w:val="Emphasis"/>
    <w:uiPriority w:val="20"/>
    <w:qFormat/>
    <w:locked/>
    <w:rsid w:val="001B462E"/>
    <w:rPr>
      <w:rFonts w:ascii="Calibri" w:hAnsi="Calibri"/>
      <w:b/>
      <w:i/>
      <w:iCs/>
    </w:rPr>
  </w:style>
  <w:style w:type="paragraph" w:styleId="aa">
    <w:name w:val="No Spacing"/>
    <w:basedOn w:val="a"/>
    <w:uiPriority w:val="1"/>
    <w:qFormat/>
    <w:rsid w:val="001B462E"/>
    <w:rPr>
      <w:szCs w:val="32"/>
    </w:rPr>
  </w:style>
  <w:style w:type="paragraph" w:styleId="21">
    <w:name w:val="Quote"/>
    <w:basedOn w:val="a"/>
    <w:next w:val="a"/>
    <w:link w:val="22"/>
    <w:uiPriority w:val="29"/>
    <w:qFormat/>
    <w:rsid w:val="001B462E"/>
    <w:rPr>
      <w:i/>
    </w:rPr>
  </w:style>
  <w:style w:type="character" w:customStyle="1" w:styleId="22">
    <w:name w:val="Цитата 2 Знак"/>
    <w:link w:val="21"/>
    <w:uiPriority w:val="29"/>
    <w:rsid w:val="001B462E"/>
    <w:rPr>
      <w:i/>
      <w:sz w:val="24"/>
      <w:szCs w:val="24"/>
    </w:rPr>
  </w:style>
  <w:style w:type="paragraph" w:styleId="ab">
    <w:name w:val="Intense Quote"/>
    <w:basedOn w:val="a"/>
    <w:next w:val="a"/>
    <w:link w:val="ac"/>
    <w:uiPriority w:val="30"/>
    <w:qFormat/>
    <w:rsid w:val="001B462E"/>
    <w:pPr>
      <w:ind w:left="720" w:right="720"/>
    </w:pPr>
    <w:rPr>
      <w:b/>
      <w:i/>
      <w:szCs w:val="22"/>
    </w:rPr>
  </w:style>
  <w:style w:type="character" w:customStyle="1" w:styleId="ac">
    <w:name w:val="Выделенная цитата Знак"/>
    <w:link w:val="ab"/>
    <w:uiPriority w:val="30"/>
    <w:rsid w:val="001B462E"/>
    <w:rPr>
      <w:b/>
      <w:i/>
      <w:sz w:val="24"/>
    </w:rPr>
  </w:style>
  <w:style w:type="character" w:styleId="ad">
    <w:name w:val="Subtle Emphasis"/>
    <w:uiPriority w:val="19"/>
    <w:qFormat/>
    <w:rsid w:val="001B462E"/>
    <w:rPr>
      <w:i/>
      <w:color w:val="5A5A5A"/>
    </w:rPr>
  </w:style>
  <w:style w:type="character" w:styleId="ae">
    <w:name w:val="Intense Emphasis"/>
    <w:uiPriority w:val="21"/>
    <w:qFormat/>
    <w:rsid w:val="001B462E"/>
    <w:rPr>
      <w:b/>
      <w:i/>
      <w:sz w:val="24"/>
      <w:szCs w:val="24"/>
      <w:u w:val="single"/>
    </w:rPr>
  </w:style>
  <w:style w:type="character" w:styleId="af">
    <w:name w:val="Subtle Reference"/>
    <w:uiPriority w:val="31"/>
    <w:qFormat/>
    <w:rsid w:val="001B462E"/>
    <w:rPr>
      <w:sz w:val="24"/>
      <w:szCs w:val="24"/>
      <w:u w:val="single"/>
    </w:rPr>
  </w:style>
  <w:style w:type="character" w:styleId="af0">
    <w:name w:val="Intense Reference"/>
    <w:uiPriority w:val="32"/>
    <w:qFormat/>
    <w:rsid w:val="001B462E"/>
    <w:rPr>
      <w:b/>
      <w:sz w:val="24"/>
      <w:u w:val="single"/>
    </w:rPr>
  </w:style>
  <w:style w:type="character" w:styleId="af1">
    <w:name w:val="Book Title"/>
    <w:uiPriority w:val="33"/>
    <w:qFormat/>
    <w:rsid w:val="001B462E"/>
    <w:rPr>
      <w:rFonts w:ascii="Cambria" w:eastAsia="Times New Roman" w:hAnsi="Cambria"/>
      <w:b/>
      <w:i/>
      <w:sz w:val="24"/>
      <w:szCs w:val="24"/>
    </w:rPr>
  </w:style>
  <w:style w:type="paragraph" w:styleId="af2">
    <w:name w:val="TOC Heading"/>
    <w:basedOn w:val="1"/>
    <w:next w:val="a"/>
    <w:uiPriority w:val="39"/>
    <w:semiHidden/>
    <w:unhideWhenUsed/>
    <w:qFormat/>
    <w:rsid w:val="001B462E"/>
    <w:pPr>
      <w:outlineLvl w:val="9"/>
    </w:pPr>
  </w:style>
  <w:style w:type="paragraph" w:styleId="af3">
    <w:name w:val="header"/>
    <w:basedOn w:val="a"/>
    <w:link w:val="af4"/>
    <w:uiPriority w:val="99"/>
    <w:locked/>
    <w:rsid w:val="00AA01B1"/>
    <w:pPr>
      <w:tabs>
        <w:tab w:val="center" w:pos="4677"/>
        <w:tab w:val="right" w:pos="9355"/>
      </w:tabs>
    </w:pPr>
  </w:style>
  <w:style w:type="character" w:customStyle="1" w:styleId="af4">
    <w:name w:val="Верхний колонтитул Знак"/>
    <w:link w:val="af3"/>
    <w:uiPriority w:val="99"/>
    <w:rsid w:val="00AA01B1"/>
    <w:rPr>
      <w:sz w:val="24"/>
      <w:szCs w:val="24"/>
    </w:rPr>
  </w:style>
  <w:style w:type="paragraph" w:styleId="af5">
    <w:name w:val="footer"/>
    <w:basedOn w:val="a"/>
    <w:link w:val="af6"/>
    <w:uiPriority w:val="99"/>
    <w:locked/>
    <w:rsid w:val="00AA01B1"/>
    <w:pPr>
      <w:tabs>
        <w:tab w:val="center" w:pos="4677"/>
        <w:tab w:val="right" w:pos="9355"/>
      </w:tabs>
    </w:pPr>
  </w:style>
  <w:style w:type="character" w:customStyle="1" w:styleId="af6">
    <w:name w:val="Нижний колонтитул Знак"/>
    <w:link w:val="af5"/>
    <w:uiPriority w:val="99"/>
    <w:rsid w:val="00AA01B1"/>
    <w:rPr>
      <w:sz w:val="24"/>
      <w:szCs w:val="24"/>
    </w:rPr>
  </w:style>
  <w:style w:type="character" w:styleId="af7">
    <w:name w:val="annotation reference"/>
    <w:uiPriority w:val="99"/>
    <w:unhideWhenUsed/>
    <w:locked/>
    <w:rsid w:val="00C72365"/>
    <w:rPr>
      <w:sz w:val="16"/>
      <w:szCs w:val="16"/>
    </w:rPr>
  </w:style>
  <w:style w:type="paragraph" w:styleId="af8">
    <w:name w:val="annotation text"/>
    <w:basedOn w:val="a"/>
    <w:link w:val="af9"/>
    <w:uiPriority w:val="99"/>
    <w:unhideWhenUsed/>
    <w:locked/>
    <w:rsid w:val="00C72365"/>
    <w:pPr>
      <w:spacing w:after="200"/>
    </w:pPr>
    <w:rPr>
      <w:rFonts w:eastAsia="Calibri"/>
      <w:sz w:val="20"/>
      <w:szCs w:val="20"/>
      <w:lang w:val="uk-UA" w:eastAsia="en-US"/>
    </w:rPr>
  </w:style>
  <w:style w:type="character" w:customStyle="1" w:styleId="af9">
    <w:name w:val="Текст примечания Знак"/>
    <w:link w:val="af8"/>
    <w:uiPriority w:val="99"/>
    <w:rsid w:val="00C72365"/>
    <w:rPr>
      <w:rFonts w:eastAsia="Calibri"/>
      <w:lang w:eastAsia="en-US"/>
    </w:rPr>
  </w:style>
  <w:style w:type="character" w:styleId="afa">
    <w:name w:val="Hyperlink"/>
    <w:uiPriority w:val="99"/>
    <w:locked/>
    <w:rsid w:val="000E7AAD"/>
    <w:rPr>
      <w:color w:val="0563C1"/>
      <w:u w:val="single"/>
    </w:rPr>
  </w:style>
  <w:style w:type="paragraph" w:styleId="afb">
    <w:name w:val="Normal (Web)"/>
    <w:basedOn w:val="a"/>
    <w:uiPriority w:val="99"/>
    <w:unhideWhenUsed/>
    <w:locked/>
    <w:rsid w:val="00264C2D"/>
    <w:pPr>
      <w:spacing w:before="100" w:beforeAutospacing="1" w:after="100" w:afterAutospacing="1"/>
    </w:pPr>
    <w:rPr>
      <w:rFonts w:ascii="Times New Roman" w:hAnsi="Times New Roman"/>
      <w:lang w:val="uk-UA" w:eastAsia="uk-UA"/>
    </w:rPr>
  </w:style>
  <w:style w:type="table" w:styleId="afc">
    <w:name w:val="Table Grid"/>
    <w:basedOn w:val="a1"/>
    <w:uiPriority w:val="39"/>
    <w:locked/>
    <w:rsid w:val="001F575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adge">
    <w:name w:val="c-badge"/>
    <w:basedOn w:val="a0"/>
    <w:rsid w:val="001F575C"/>
  </w:style>
  <w:style w:type="character" w:customStyle="1" w:styleId="copy-file-field">
    <w:name w:val="copy-file-field"/>
    <w:basedOn w:val="a0"/>
    <w:rsid w:val="001F575C"/>
  </w:style>
  <w:style w:type="paragraph" w:styleId="afd">
    <w:name w:val="annotation subject"/>
    <w:basedOn w:val="af8"/>
    <w:next w:val="af8"/>
    <w:link w:val="afe"/>
    <w:uiPriority w:val="99"/>
    <w:unhideWhenUsed/>
    <w:locked/>
    <w:rsid w:val="001F575C"/>
    <w:pPr>
      <w:spacing w:after="160"/>
    </w:pPr>
    <w:rPr>
      <w:rFonts w:asciiTheme="minorHAnsi" w:eastAsiaTheme="minorHAnsi" w:hAnsiTheme="minorHAnsi" w:cstheme="minorBidi"/>
      <w:b/>
      <w:bCs/>
      <w:kern w:val="2"/>
      <w14:ligatures w14:val="standardContextual"/>
    </w:rPr>
  </w:style>
  <w:style w:type="character" w:customStyle="1" w:styleId="afe">
    <w:name w:val="Тема примечания Знак"/>
    <w:basedOn w:val="af9"/>
    <w:link w:val="afd"/>
    <w:uiPriority w:val="99"/>
    <w:rsid w:val="001F575C"/>
    <w:rPr>
      <w:rFonts w:asciiTheme="minorHAnsi" w:eastAsiaTheme="minorHAnsi" w:hAnsiTheme="minorHAnsi" w:cstheme="minorBidi"/>
      <w:b/>
      <w:bCs/>
      <w:kern w:val="2"/>
      <w:lang w:eastAsia="en-US"/>
      <w14:ligatures w14:val="standardContextual"/>
    </w:rPr>
  </w:style>
  <w:style w:type="paragraph" w:styleId="aff">
    <w:name w:val="Revision"/>
    <w:hidden/>
    <w:uiPriority w:val="99"/>
    <w:semiHidden/>
    <w:rsid w:val="001F575C"/>
    <w:rPr>
      <w:rFonts w:asciiTheme="minorHAnsi" w:eastAsiaTheme="minorHAnsi" w:hAnsiTheme="minorHAnsi" w:cstheme="minorBidi"/>
      <w:kern w:val="2"/>
      <w:sz w:val="22"/>
      <w:szCs w:val="22"/>
      <w:lang w:eastAsia="en-US"/>
      <w14:ligatures w14:val="standardContextual"/>
    </w:rPr>
  </w:style>
  <w:style w:type="character" w:customStyle="1" w:styleId="s7">
    <w:name w:val="s7"/>
    <w:basedOn w:val="a0"/>
    <w:rsid w:val="001F575C"/>
  </w:style>
  <w:style w:type="character" w:customStyle="1" w:styleId="apple-converted-space">
    <w:name w:val="apple-converted-space"/>
    <w:basedOn w:val="a0"/>
    <w:rsid w:val="001F575C"/>
  </w:style>
  <w:style w:type="paragraph" w:styleId="aff0">
    <w:name w:val="Balloon Text"/>
    <w:basedOn w:val="a"/>
    <w:link w:val="aff1"/>
    <w:uiPriority w:val="99"/>
    <w:unhideWhenUsed/>
    <w:locked/>
    <w:rsid w:val="001F575C"/>
    <w:rPr>
      <w:rFonts w:ascii="Segoe UI" w:eastAsiaTheme="minorHAnsi" w:hAnsi="Segoe UI" w:cs="Segoe UI"/>
      <w:kern w:val="2"/>
      <w:sz w:val="18"/>
      <w:szCs w:val="18"/>
      <w:lang w:val="uk-UA" w:eastAsia="en-US"/>
      <w14:ligatures w14:val="standardContextual"/>
    </w:rPr>
  </w:style>
  <w:style w:type="character" w:customStyle="1" w:styleId="aff1">
    <w:name w:val="Текст выноски Знак"/>
    <w:basedOn w:val="a0"/>
    <w:link w:val="aff0"/>
    <w:uiPriority w:val="99"/>
    <w:rsid w:val="001F575C"/>
    <w:rPr>
      <w:rFonts w:ascii="Segoe UI" w:eastAsiaTheme="minorHAnsi" w:hAnsi="Segoe UI" w:cs="Segoe UI"/>
      <w:kern w:val="2"/>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440">
      <w:bodyDiv w:val="1"/>
      <w:marLeft w:val="0"/>
      <w:marRight w:val="0"/>
      <w:marTop w:val="0"/>
      <w:marBottom w:val="0"/>
      <w:divBdr>
        <w:top w:val="none" w:sz="0" w:space="0" w:color="auto"/>
        <w:left w:val="none" w:sz="0" w:space="0" w:color="auto"/>
        <w:bottom w:val="none" w:sz="0" w:space="0" w:color="auto"/>
        <w:right w:val="none" w:sz="0" w:space="0" w:color="auto"/>
      </w:divBdr>
    </w:div>
    <w:div w:id="56173807">
      <w:bodyDiv w:val="1"/>
      <w:marLeft w:val="0"/>
      <w:marRight w:val="0"/>
      <w:marTop w:val="0"/>
      <w:marBottom w:val="0"/>
      <w:divBdr>
        <w:top w:val="none" w:sz="0" w:space="0" w:color="auto"/>
        <w:left w:val="none" w:sz="0" w:space="0" w:color="auto"/>
        <w:bottom w:val="none" w:sz="0" w:space="0" w:color="auto"/>
        <w:right w:val="none" w:sz="0" w:space="0" w:color="auto"/>
      </w:divBdr>
    </w:div>
    <w:div w:id="92864623">
      <w:bodyDiv w:val="1"/>
      <w:marLeft w:val="0"/>
      <w:marRight w:val="0"/>
      <w:marTop w:val="0"/>
      <w:marBottom w:val="0"/>
      <w:divBdr>
        <w:top w:val="none" w:sz="0" w:space="0" w:color="auto"/>
        <w:left w:val="none" w:sz="0" w:space="0" w:color="auto"/>
        <w:bottom w:val="none" w:sz="0" w:space="0" w:color="auto"/>
        <w:right w:val="none" w:sz="0" w:space="0" w:color="auto"/>
      </w:divBdr>
    </w:div>
    <w:div w:id="97869233">
      <w:bodyDiv w:val="1"/>
      <w:marLeft w:val="0"/>
      <w:marRight w:val="0"/>
      <w:marTop w:val="0"/>
      <w:marBottom w:val="0"/>
      <w:divBdr>
        <w:top w:val="none" w:sz="0" w:space="0" w:color="auto"/>
        <w:left w:val="none" w:sz="0" w:space="0" w:color="auto"/>
        <w:bottom w:val="none" w:sz="0" w:space="0" w:color="auto"/>
        <w:right w:val="none" w:sz="0" w:space="0" w:color="auto"/>
      </w:divBdr>
    </w:div>
    <w:div w:id="107938773">
      <w:bodyDiv w:val="1"/>
      <w:marLeft w:val="0"/>
      <w:marRight w:val="0"/>
      <w:marTop w:val="0"/>
      <w:marBottom w:val="0"/>
      <w:divBdr>
        <w:top w:val="none" w:sz="0" w:space="0" w:color="auto"/>
        <w:left w:val="none" w:sz="0" w:space="0" w:color="auto"/>
        <w:bottom w:val="none" w:sz="0" w:space="0" w:color="auto"/>
        <w:right w:val="none" w:sz="0" w:space="0" w:color="auto"/>
      </w:divBdr>
    </w:div>
    <w:div w:id="126050513">
      <w:bodyDiv w:val="1"/>
      <w:marLeft w:val="0"/>
      <w:marRight w:val="0"/>
      <w:marTop w:val="0"/>
      <w:marBottom w:val="0"/>
      <w:divBdr>
        <w:top w:val="none" w:sz="0" w:space="0" w:color="auto"/>
        <w:left w:val="none" w:sz="0" w:space="0" w:color="auto"/>
        <w:bottom w:val="none" w:sz="0" w:space="0" w:color="auto"/>
        <w:right w:val="none" w:sz="0" w:space="0" w:color="auto"/>
      </w:divBdr>
    </w:div>
    <w:div w:id="192618595">
      <w:bodyDiv w:val="1"/>
      <w:marLeft w:val="0"/>
      <w:marRight w:val="0"/>
      <w:marTop w:val="0"/>
      <w:marBottom w:val="0"/>
      <w:divBdr>
        <w:top w:val="none" w:sz="0" w:space="0" w:color="auto"/>
        <w:left w:val="none" w:sz="0" w:space="0" w:color="auto"/>
        <w:bottom w:val="none" w:sz="0" w:space="0" w:color="auto"/>
        <w:right w:val="none" w:sz="0" w:space="0" w:color="auto"/>
      </w:divBdr>
    </w:div>
    <w:div w:id="243034480">
      <w:bodyDiv w:val="1"/>
      <w:marLeft w:val="0"/>
      <w:marRight w:val="0"/>
      <w:marTop w:val="0"/>
      <w:marBottom w:val="0"/>
      <w:divBdr>
        <w:top w:val="none" w:sz="0" w:space="0" w:color="auto"/>
        <w:left w:val="none" w:sz="0" w:space="0" w:color="auto"/>
        <w:bottom w:val="none" w:sz="0" w:space="0" w:color="auto"/>
        <w:right w:val="none" w:sz="0" w:space="0" w:color="auto"/>
      </w:divBdr>
    </w:div>
    <w:div w:id="317881768">
      <w:bodyDiv w:val="1"/>
      <w:marLeft w:val="0"/>
      <w:marRight w:val="0"/>
      <w:marTop w:val="0"/>
      <w:marBottom w:val="0"/>
      <w:divBdr>
        <w:top w:val="none" w:sz="0" w:space="0" w:color="auto"/>
        <w:left w:val="none" w:sz="0" w:space="0" w:color="auto"/>
        <w:bottom w:val="none" w:sz="0" w:space="0" w:color="auto"/>
        <w:right w:val="none" w:sz="0" w:space="0" w:color="auto"/>
      </w:divBdr>
    </w:div>
    <w:div w:id="623848133">
      <w:bodyDiv w:val="1"/>
      <w:marLeft w:val="0"/>
      <w:marRight w:val="0"/>
      <w:marTop w:val="0"/>
      <w:marBottom w:val="0"/>
      <w:divBdr>
        <w:top w:val="none" w:sz="0" w:space="0" w:color="auto"/>
        <w:left w:val="none" w:sz="0" w:space="0" w:color="auto"/>
        <w:bottom w:val="none" w:sz="0" w:space="0" w:color="auto"/>
        <w:right w:val="none" w:sz="0" w:space="0" w:color="auto"/>
      </w:divBdr>
    </w:div>
    <w:div w:id="639266487">
      <w:bodyDiv w:val="1"/>
      <w:marLeft w:val="0"/>
      <w:marRight w:val="0"/>
      <w:marTop w:val="0"/>
      <w:marBottom w:val="0"/>
      <w:divBdr>
        <w:top w:val="none" w:sz="0" w:space="0" w:color="auto"/>
        <w:left w:val="none" w:sz="0" w:space="0" w:color="auto"/>
        <w:bottom w:val="none" w:sz="0" w:space="0" w:color="auto"/>
        <w:right w:val="none" w:sz="0" w:space="0" w:color="auto"/>
      </w:divBdr>
    </w:div>
    <w:div w:id="705913445">
      <w:bodyDiv w:val="1"/>
      <w:marLeft w:val="0"/>
      <w:marRight w:val="0"/>
      <w:marTop w:val="0"/>
      <w:marBottom w:val="0"/>
      <w:divBdr>
        <w:top w:val="none" w:sz="0" w:space="0" w:color="auto"/>
        <w:left w:val="none" w:sz="0" w:space="0" w:color="auto"/>
        <w:bottom w:val="none" w:sz="0" w:space="0" w:color="auto"/>
        <w:right w:val="none" w:sz="0" w:space="0" w:color="auto"/>
      </w:divBdr>
    </w:div>
    <w:div w:id="723598796">
      <w:bodyDiv w:val="1"/>
      <w:marLeft w:val="0"/>
      <w:marRight w:val="0"/>
      <w:marTop w:val="0"/>
      <w:marBottom w:val="0"/>
      <w:divBdr>
        <w:top w:val="none" w:sz="0" w:space="0" w:color="auto"/>
        <w:left w:val="none" w:sz="0" w:space="0" w:color="auto"/>
        <w:bottom w:val="none" w:sz="0" w:space="0" w:color="auto"/>
        <w:right w:val="none" w:sz="0" w:space="0" w:color="auto"/>
      </w:divBdr>
    </w:div>
    <w:div w:id="791750053">
      <w:bodyDiv w:val="1"/>
      <w:marLeft w:val="0"/>
      <w:marRight w:val="0"/>
      <w:marTop w:val="0"/>
      <w:marBottom w:val="0"/>
      <w:divBdr>
        <w:top w:val="none" w:sz="0" w:space="0" w:color="auto"/>
        <w:left w:val="none" w:sz="0" w:space="0" w:color="auto"/>
        <w:bottom w:val="none" w:sz="0" w:space="0" w:color="auto"/>
        <w:right w:val="none" w:sz="0" w:space="0" w:color="auto"/>
      </w:divBdr>
    </w:div>
    <w:div w:id="974992846">
      <w:bodyDiv w:val="1"/>
      <w:marLeft w:val="0"/>
      <w:marRight w:val="0"/>
      <w:marTop w:val="0"/>
      <w:marBottom w:val="0"/>
      <w:divBdr>
        <w:top w:val="none" w:sz="0" w:space="0" w:color="auto"/>
        <w:left w:val="none" w:sz="0" w:space="0" w:color="auto"/>
        <w:bottom w:val="none" w:sz="0" w:space="0" w:color="auto"/>
        <w:right w:val="none" w:sz="0" w:space="0" w:color="auto"/>
      </w:divBdr>
    </w:div>
    <w:div w:id="1106190134">
      <w:bodyDiv w:val="1"/>
      <w:marLeft w:val="0"/>
      <w:marRight w:val="0"/>
      <w:marTop w:val="0"/>
      <w:marBottom w:val="0"/>
      <w:divBdr>
        <w:top w:val="none" w:sz="0" w:space="0" w:color="auto"/>
        <w:left w:val="none" w:sz="0" w:space="0" w:color="auto"/>
        <w:bottom w:val="none" w:sz="0" w:space="0" w:color="auto"/>
        <w:right w:val="none" w:sz="0" w:space="0" w:color="auto"/>
      </w:divBdr>
    </w:div>
    <w:div w:id="1179850540">
      <w:bodyDiv w:val="1"/>
      <w:marLeft w:val="0"/>
      <w:marRight w:val="0"/>
      <w:marTop w:val="0"/>
      <w:marBottom w:val="0"/>
      <w:divBdr>
        <w:top w:val="none" w:sz="0" w:space="0" w:color="auto"/>
        <w:left w:val="none" w:sz="0" w:space="0" w:color="auto"/>
        <w:bottom w:val="none" w:sz="0" w:space="0" w:color="auto"/>
        <w:right w:val="none" w:sz="0" w:space="0" w:color="auto"/>
      </w:divBdr>
    </w:div>
    <w:div w:id="1209150178">
      <w:bodyDiv w:val="1"/>
      <w:marLeft w:val="0"/>
      <w:marRight w:val="0"/>
      <w:marTop w:val="0"/>
      <w:marBottom w:val="0"/>
      <w:divBdr>
        <w:top w:val="none" w:sz="0" w:space="0" w:color="auto"/>
        <w:left w:val="none" w:sz="0" w:space="0" w:color="auto"/>
        <w:bottom w:val="none" w:sz="0" w:space="0" w:color="auto"/>
        <w:right w:val="none" w:sz="0" w:space="0" w:color="auto"/>
      </w:divBdr>
    </w:div>
    <w:div w:id="1409116436">
      <w:bodyDiv w:val="1"/>
      <w:marLeft w:val="0"/>
      <w:marRight w:val="0"/>
      <w:marTop w:val="0"/>
      <w:marBottom w:val="0"/>
      <w:divBdr>
        <w:top w:val="none" w:sz="0" w:space="0" w:color="auto"/>
        <w:left w:val="none" w:sz="0" w:space="0" w:color="auto"/>
        <w:bottom w:val="none" w:sz="0" w:space="0" w:color="auto"/>
        <w:right w:val="none" w:sz="0" w:space="0" w:color="auto"/>
      </w:divBdr>
    </w:div>
    <w:div w:id="1514415556">
      <w:bodyDiv w:val="1"/>
      <w:marLeft w:val="0"/>
      <w:marRight w:val="0"/>
      <w:marTop w:val="0"/>
      <w:marBottom w:val="0"/>
      <w:divBdr>
        <w:top w:val="none" w:sz="0" w:space="0" w:color="auto"/>
        <w:left w:val="none" w:sz="0" w:space="0" w:color="auto"/>
        <w:bottom w:val="none" w:sz="0" w:space="0" w:color="auto"/>
        <w:right w:val="none" w:sz="0" w:space="0" w:color="auto"/>
      </w:divBdr>
    </w:div>
    <w:div w:id="1593081816">
      <w:bodyDiv w:val="1"/>
      <w:marLeft w:val="0"/>
      <w:marRight w:val="0"/>
      <w:marTop w:val="0"/>
      <w:marBottom w:val="0"/>
      <w:divBdr>
        <w:top w:val="none" w:sz="0" w:space="0" w:color="auto"/>
        <w:left w:val="none" w:sz="0" w:space="0" w:color="auto"/>
        <w:bottom w:val="none" w:sz="0" w:space="0" w:color="auto"/>
        <w:right w:val="none" w:sz="0" w:space="0" w:color="auto"/>
      </w:divBdr>
    </w:div>
    <w:div w:id="1595044266">
      <w:bodyDiv w:val="1"/>
      <w:marLeft w:val="0"/>
      <w:marRight w:val="0"/>
      <w:marTop w:val="0"/>
      <w:marBottom w:val="0"/>
      <w:divBdr>
        <w:top w:val="none" w:sz="0" w:space="0" w:color="auto"/>
        <w:left w:val="none" w:sz="0" w:space="0" w:color="auto"/>
        <w:bottom w:val="none" w:sz="0" w:space="0" w:color="auto"/>
        <w:right w:val="none" w:sz="0" w:space="0" w:color="auto"/>
      </w:divBdr>
    </w:div>
    <w:div w:id="1619334358">
      <w:bodyDiv w:val="1"/>
      <w:marLeft w:val="0"/>
      <w:marRight w:val="0"/>
      <w:marTop w:val="0"/>
      <w:marBottom w:val="0"/>
      <w:divBdr>
        <w:top w:val="none" w:sz="0" w:space="0" w:color="auto"/>
        <w:left w:val="none" w:sz="0" w:space="0" w:color="auto"/>
        <w:bottom w:val="none" w:sz="0" w:space="0" w:color="auto"/>
        <w:right w:val="none" w:sz="0" w:space="0" w:color="auto"/>
      </w:divBdr>
    </w:div>
    <w:div w:id="1704869216">
      <w:bodyDiv w:val="1"/>
      <w:marLeft w:val="0"/>
      <w:marRight w:val="0"/>
      <w:marTop w:val="0"/>
      <w:marBottom w:val="0"/>
      <w:divBdr>
        <w:top w:val="none" w:sz="0" w:space="0" w:color="auto"/>
        <w:left w:val="none" w:sz="0" w:space="0" w:color="auto"/>
        <w:bottom w:val="none" w:sz="0" w:space="0" w:color="auto"/>
        <w:right w:val="none" w:sz="0" w:space="0" w:color="auto"/>
      </w:divBdr>
    </w:div>
    <w:div w:id="1765375189">
      <w:bodyDiv w:val="1"/>
      <w:marLeft w:val="0"/>
      <w:marRight w:val="0"/>
      <w:marTop w:val="0"/>
      <w:marBottom w:val="0"/>
      <w:divBdr>
        <w:top w:val="none" w:sz="0" w:space="0" w:color="auto"/>
        <w:left w:val="none" w:sz="0" w:space="0" w:color="auto"/>
        <w:bottom w:val="none" w:sz="0" w:space="0" w:color="auto"/>
        <w:right w:val="none" w:sz="0" w:space="0" w:color="auto"/>
      </w:divBdr>
    </w:div>
    <w:div w:id="210037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FF02B298114EA4A9F589C59F4F10E94" ma:contentTypeVersion="13" ma:contentTypeDescription="Створення нового документа." ma:contentTypeScope="" ma:versionID="0e5f4bfa7786877c5a4714a60576c30c">
  <xsd:schema xmlns:xsd="http://www.w3.org/2001/XMLSchema" xmlns:xs="http://www.w3.org/2001/XMLSchema" xmlns:p="http://schemas.microsoft.com/office/2006/metadata/properties" xmlns:ns2="4d32b853-4dda-432b-8c1f-27ddb5886a66" xmlns:ns3="3a2bfb06-3679-42c7-a72f-8df177ed65af" targetNamespace="http://schemas.microsoft.com/office/2006/metadata/properties" ma:root="true" ma:fieldsID="3b4ab2d9405e179160fdb534cccfd2ff" ns2:_="" ns3:_="">
    <xsd:import namespace="4d32b853-4dda-432b-8c1f-27ddb5886a66"/>
    <xsd:import namespace="3a2bfb06-3679-42c7-a72f-8df177ed6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2b853-4dda-432b-8c1f-27ddb5886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bfb06-3679-42c7-a72f-8df177ed65af" elementFormDefault="qualified">
    <xsd:import namespace="http://schemas.microsoft.com/office/2006/documentManagement/types"/>
    <xsd:import namespace="http://schemas.microsoft.com/office/infopath/2007/PartnerControls"/>
    <xsd:element name="SharedWithUsers" ma:index="19"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8337A-A5EE-43F4-BCE9-7727D6FAC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2b853-4dda-432b-8c1f-27ddb5886a66"/>
    <ds:schemaRef ds:uri="3a2bfb06-3679-42c7-a72f-8df177ed6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EE3A1-88CE-4767-AB72-60300038E2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74C063-ED99-4440-86C7-7D1782BD35FC}">
  <ds:schemaRefs>
    <ds:schemaRef ds:uri="http://schemas.microsoft.com/sharepoint/v3/contenttype/forms"/>
  </ds:schemaRefs>
</ds:datastoreItem>
</file>

<file path=customXml/itemProps4.xml><?xml version="1.0" encoding="utf-8"?>
<ds:datastoreItem xmlns:ds="http://schemas.openxmlformats.org/officeDocument/2006/customXml" ds:itemID="{09AE3D55-5735-49F9-A47A-CB972CEF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3832</Words>
  <Characters>21849</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Від</vt:lpstr>
      <vt:lpstr>Від</vt:lpstr>
    </vt:vector>
  </TitlesOfParts>
  <Company>Hewlett-Packard Company</Company>
  <LinksUpToDate>false</LinksUpToDate>
  <CharactersWithSpaces>25630</CharactersWithSpaces>
  <SharedDoc>false</SharedDoc>
  <HLinks>
    <vt:vector size="6" baseType="variant">
      <vt:variant>
        <vt:i4>6094923</vt:i4>
      </vt:variant>
      <vt:variant>
        <vt:i4>0</vt:i4>
      </vt:variant>
      <vt:variant>
        <vt:i4>0</vt:i4>
      </vt:variant>
      <vt:variant>
        <vt:i4>5</vt:i4>
      </vt:variant>
      <vt:variant>
        <vt:lpwstr>https://zakon.rada.gov.ua/laws/show/64/2022</vt:lpwstr>
      </vt:variant>
      <vt:variant>
        <vt:lpwstr>n2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dc:title>
  <dc:subject/>
  <dc:creator>Admin</dc:creator>
  <cp:keywords/>
  <cp:lastModifiedBy>Oksana Pankina</cp:lastModifiedBy>
  <cp:revision>3</cp:revision>
  <cp:lastPrinted>2024-01-23T16:24:00Z</cp:lastPrinted>
  <dcterms:created xsi:type="dcterms:W3CDTF">2025-03-17T15:33:00Z</dcterms:created>
  <dcterms:modified xsi:type="dcterms:W3CDTF">2025-03-17T15:34:00Z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3e1cf7a04fd5b0f065f5afe4777f5bed6bdd565c74278dc362e31ea88c5d633b</vt:lpwstr>
  </property>
  <property fmtid="{D5CDD505-2E9C-101B-9397-08002B2CF9AE}" pid="3" name="MSIP_Label_defa4170-0d19-0005-0004-bc88714345d2_Enabled">
    <vt:lpwstr>true</vt:lpwstr>
  </property>
  <property fmtid="{D5CDD505-2E9C-101B-9397-08002B2CF9AE}" pid="4" name="MSIP_Label_defa4170-0d19-0005-0004-bc88714345d2_SetDate">
    <vt:lpwstr>2024-03-15T12:46:45Z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fad489ca-a64e-4f72-a9d8-3ada0510ac3e</vt:lpwstr>
  </property>
  <property fmtid="{D5CDD505-2E9C-101B-9397-08002B2CF9AE}" pid="8" name="MSIP_Label_defa4170-0d19-0005-0004-bc88714345d2_ActionId">
    <vt:lpwstr>2d14be2b-9a49-45d2-af6c-c51fd6333d6c</vt:lpwstr>
  </property>
  <property fmtid="{D5CDD505-2E9C-101B-9397-08002B2CF9AE}" pid="9" name="MSIP_Label_defa4170-0d19-0005-0004-bc88714345d2_ContentBits">
    <vt:lpwstr>0</vt:lpwstr>
  </property>
</Properties>
</file>